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63" w:rsidRPr="00D16A63" w:rsidRDefault="00D16A63" w:rsidP="00D16A63">
      <w:pPr>
        <w:bidi w:val="0"/>
        <w:spacing w:after="0" w:line="240" w:lineRule="auto"/>
        <w:jc w:val="center"/>
        <w:rPr>
          <w:rFonts w:asciiTheme="majorBidi" w:hAnsiTheme="majorBidi" w:cstheme="majorBidi"/>
          <w:b/>
          <w:bCs/>
          <w:sz w:val="28"/>
          <w:szCs w:val="28"/>
          <w:lang w:bidi="ar-EG"/>
        </w:rPr>
      </w:pPr>
      <w:r w:rsidRPr="00D16A63">
        <w:rPr>
          <w:rFonts w:asciiTheme="majorBidi" w:hAnsiTheme="majorBidi" w:cstheme="majorBidi"/>
          <w:b/>
          <w:bCs/>
          <w:sz w:val="28"/>
          <w:szCs w:val="28"/>
          <w:lang w:bidi="ar-EG"/>
        </w:rPr>
        <w:t>ROLE OF DE</w:t>
      </w:r>
      <w:r>
        <w:rPr>
          <w:rFonts w:asciiTheme="majorBidi" w:hAnsiTheme="majorBidi" w:cstheme="majorBidi"/>
          <w:b/>
          <w:bCs/>
          <w:sz w:val="28"/>
          <w:szCs w:val="28"/>
          <w:lang w:bidi="ar-EG"/>
        </w:rPr>
        <w:t>XMEDETOMIDINE IN OBSTETRIC ANAE</w:t>
      </w:r>
      <w:r w:rsidRPr="00D16A63">
        <w:rPr>
          <w:rFonts w:asciiTheme="majorBidi" w:hAnsiTheme="majorBidi" w:cstheme="majorBidi"/>
          <w:b/>
          <w:bCs/>
          <w:sz w:val="28"/>
          <w:szCs w:val="28"/>
          <w:lang w:bidi="ar-EG"/>
        </w:rPr>
        <w:t>STHESIA&amp; ANALGESIA</w:t>
      </w:r>
    </w:p>
    <w:p w:rsidR="009B1F79" w:rsidRPr="006515A3" w:rsidRDefault="00D16A63" w:rsidP="00D55954">
      <w:pPr>
        <w:pStyle w:val="a7"/>
        <w:bidi w:val="0"/>
        <w:spacing w:after="0" w:line="240" w:lineRule="auto"/>
        <w:jc w:val="center"/>
        <w:rPr>
          <w:rFonts w:asciiTheme="majorBidi" w:hAnsiTheme="majorBidi" w:cstheme="majorBidi"/>
          <w:b/>
          <w:bCs/>
          <w:sz w:val="20"/>
          <w:szCs w:val="20"/>
          <w:vertAlign w:val="superscript"/>
          <w:lang w:bidi="ar-EG"/>
        </w:rPr>
      </w:pPr>
      <w:r>
        <w:rPr>
          <w:rFonts w:asciiTheme="majorBidi" w:hAnsiTheme="majorBidi" w:cstheme="majorBidi"/>
          <w:b/>
          <w:bCs/>
          <w:sz w:val="20"/>
          <w:szCs w:val="20"/>
          <w:lang w:bidi="ar-EG"/>
        </w:rPr>
        <w:t>O.M.</w:t>
      </w:r>
      <w:r w:rsidRPr="00D16A63">
        <w:rPr>
          <w:rFonts w:asciiTheme="majorBidi" w:hAnsiTheme="majorBidi" w:cstheme="majorBidi"/>
          <w:b/>
          <w:bCs/>
          <w:sz w:val="20"/>
          <w:szCs w:val="20"/>
          <w:lang w:bidi="ar-EG"/>
        </w:rPr>
        <w:t>Abdel-Maksoud</w:t>
      </w:r>
      <w:r w:rsidR="009B1F79" w:rsidRPr="006515A3">
        <w:rPr>
          <w:rFonts w:asciiTheme="majorBidi" w:hAnsiTheme="majorBidi" w:cstheme="majorBidi"/>
          <w:b/>
          <w:bCs/>
          <w:sz w:val="20"/>
          <w:szCs w:val="20"/>
          <w:vertAlign w:val="superscript"/>
          <w:lang w:bidi="ar-EG"/>
        </w:rPr>
        <w:t>1</w:t>
      </w:r>
      <w:r w:rsidR="009B1F79" w:rsidRPr="006515A3">
        <w:rPr>
          <w:rFonts w:asciiTheme="majorBidi" w:hAnsiTheme="majorBidi" w:cstheme="majorBidi"/>
          <w:b/>
          <w:bCs/>
          <w:sz w:val="20"/>
          <w:szCs w:val="20"/>
          <w:lang w:bidi="ar-EG"/>
        </w:rPr>
        <w:t>, M.</w:t>
      </w:r>
      <w:r>
        <w:rPr>
          <w:rFonts w:asciiTheme="majorBidi" w:hAnsiTheme="majorBidi" w:cstheme="majorBidi"/>
          <w:b/>
          <w:bCs/>
          <w:sz w:val="20"/>
          <w:szCs w:val="20"/>
          <w:lang w:bidi="ar-EG"/>
        </w:rPr>
        <w:t>A.ELrabeae</w:t>
      </w:r>
      <w:r w:rsidR="00D55954">
        <w:rPr>
          <w:rFonts w:asciiTheme="majorBidi" w:hAnsiTheme="majorBidi" w:cstheme="majorBidi"/>
          <w:b/>
          <w:bCs/>
          <w:sz w:val="20"/>
          <w:szCs w:val="20"/>
          <w:vertAlign w:val="superscript"/>
          <w:lang w:bidi="ar-EG"/>
        </w:rPr>
        <w:t>1</w:t>
      </w:r>
      <w:r w:rsidR="009B1F79" w:rsidRPr="006515A3">
        <w:rPr>
          <w:rFonts w:asciiTheme="majorBidi" w:hAnsiTheme="majorBidi" w:cstheme="majorBidi"/>
          <w:b/>
          <w:bCs/>
          <w:sz w:val="20"/>
          <w:szCs w:val="20"/>
          <w:lang w:bidi="ar-EG"/>
        </w:rPr>
        <w:t xml:space="preserve">, </w:t>
      </w:r>
      <w:r>
        <w:rPr>
          <w:rFonts w:asciiTheme="majorBidi" w:hAnsiTheme="majorBidi" w:cstheme="majorBidi"/>
          <w:b/>
          <w:bCs/>
          <w:sz w:val="20"/>
          <w:szCs w:val="20"/>
          <w:lang w:bidi="ar-EG"/>
        </w:rPr>
        <w:t>D.H.Elbarbary</w:t>
      </w:r>
      <w:r w:rsidR="00D55954">
        <w:rPr>
          <w:rFonts w:asciiTheme="majorBidi" w:hAnsiTheme="majorBidi" w:cstheme="majorBidi"/>
          <w:b/>
          <w:bCs/>
          <w:sz w:val="20"/>
          <w:szCs w:val="20"/>
          <w:vertAlign w:val="superscript"/>
          <w:lang w:bidi="ar-EG"/>
        </w:rPr>
        <w:t>1</w:t>
      </w:r>
      <w:r w:rsidR="009B1F79" w:rsidRPr="006515A3">
        <w:rPr>
          <w:rFonts w:asciiTheme="majorBidi" w:hAnsiTheme="majorBidi" w:cstheme="majorBidi"/>
          <w:b/>
          <w:bCs/>
          <w:sz w:val="20"/>
          <w:szCs w:val="20"/>
          <w:lang w:bidi="ar-EG"/>
        </w:rPr>
        <w:t>, M.</w:t>
      </w:r>
      <w:r>
        <w:rPr>
          <w:rFonts w:asciiTheme="majorBidi" w:hAnsiTheme="majorBidi" w:cstheme="majorBidi"/>
          <w:b/>
          <w:bCs/>
          <w:sz w:val="20"/>
          <w:szCs w:val="20"/>
          <w:lang w:bidi="ar-EG"/>
        </w:rPr>
        <w:t>A.Said</w:t>
      </w:r>
      <w:r w:rsidR="00D55954">
        <w:rPr>
          <w:rFonts w:asciiTheme="majorBidi" w:hAnsiTheme="majorBidi" w:cstheme="majorBidi"/>
          <w:b/>
          <w:bCs/>
          <w:sz w:val="18"/>
          <w:szCs w:val="18"/>
          <w:vertAlign w:val="superscript"/>
          <w:lang w:bidi="ar-EG"/>
        </w:rPr>
        <w:t>1</w:t>
      </w:r>
    </w:p>
    <w:p w:rsidR="009B1F79" w:rsidRPr="002C4A1C" w:rsidRDefault="00D55954" w:rsidP="00D16A63">
      <w:pPr>
        <w:bidi w:val="0"/>
        <w:spacing w:after="0" w:line="240" w:lineRule="auto"/>
        <w:ind w:firstLine="360"/>
        <w:jc w:val="center"/>
        <w:rPr>
          <w:rFonts w:asciiTheme="majorBidi" w:hAnsiTheme="majorBidi" w:cstheme="majorBidi"/>
          <w:sz w:val="20"/>
          <w:szCs w:val="20"/>
          <w:lang w:bidi="ar-EG"/>
        </w:rPr>
      </w:pPr>
      <w:r w:rsidRPr="00D55954">
        <w:rPr>
          <w:rFonts w:asciiTheme="majorBidi" w:hAnsiTheme="majorBidi" w:cstheme="majorBidi"/>
          <w:sz w:val="20"/>
          <w:szCs w:val="20"/>
          <w:vertAlign w:val="superscript"/>
          <w:lang w:bidi="ar-EG"/>
        </w:rPr>
        <w:t>1</w:t>
      </w:r>
      <w:r w:rsidR="00D16A63">
        <w:rPr>
          <w:rFonts w:asciiTheme="majorBidi" w:hAnsiTheme="majorBidi" w:cstheme="majorBidi"/>
          <w:sz w:val="20"/>
          <w:szCs w:val="20"/>
          <w:lang w:bidi="ar-EG"/>
        </w:rPr>
        <w:t xml:space="preserve">Anaesthia </w:t>
      </w:r>
      <w:r w:rsidR="009B1F79" w:rsidRPr="002C4A1C">
        <w:rPr>
          <w:rFonts w:asciiTheme="majorBidi" w:hAnsiTheme="majorBidi" w:cstheme="majorBidi"/>
          <w:sz w:val="20"/>
          <w:szCs w:val="20"/>
          <w:lang w:bidi="ar-EG"/>
        </w:rPr>
        <w:t xml:space="preserve">Dept., Faculty of </w:t>
      </w:r>
      <w:r w:rsidR="00D16A63">
        <w:rPr>
          <w:rFonts w:asciiTheme="majorBidi" w:hAnsiTheme="majorBidi" w:cstheme="majorBidi"/>
          <w:sz w:val="20"/>
          <w:szCs w:val="20"/>
          <w:lang w:bidi="ar-EG"/>
        </w:rPr>
        <w:t>medicine</w:t>
      </w:r>
      <w:r w:rsidR="009B1F79" w:rsidRPr="002C4A1C">
        <w:rPr>
          <w:rFonts w:asciiTheme="majorBidi" w:hAnsiTheme="majorBidi" w:cstheme="majorBidi"/>
          <w:sz w:val="20"/>
          <w:szCs w:val="20"/>
          <w:lang w:bidi="ar-EG"/>
        </w:rPr>
        <w:t xml:space="preserve">, Benha Univ., Benha, Egypt </w:t>
      </w:r>
    </w:p>
    <w:p w:rsidR="004A1485" w:rsidRPr="002C4A1C" w:rsidRDefault="00B274E0" w:rsidP="00D16A63">
      <w:pPr>
        <w:bidi w:val="0"/>
        <w:spacing w:after="0" w:line="240" w:lineRule="auto"/>
        <w:ind w:firstLine="360"/>
        <w:jc w:val="center"/>
        <w:rPr>
          <w:rFonts w:asciiTheme="majorBidi" w:hAnsiTheme="majorBidi" w:cstheme="majorBidi"/>
          <w:b/>
          <w:bCs/>
          <w:sz w:val="20"/>
          <w:szCs w:val="20"/>
          <w:lang w:bidi="ar-EG"/>
        </w:rPr>
      </w:pPr>
      <w:r w:rsidRPr="004D2F21">
        <w:rPr>
          <w:rFonts w:asciiTheme="majorBidi" w:hAnsiTheme="majorBidi" w:cstheme="majorBidi"/>
          <w:sz w:val="20"/>
          <w:szCs w:val="20"/>
          <w:lang w:bidi="ar-EG"/>
        </w:rPr>
        <w:t>E-</w:t>
      </w:r>
      <w:r w:rsidR="006313D7" w:rsidRPr="004D2F21">
        <w:rPr>
          <w:rFonts w:asciiTheme="majorBidi" w:hAnsiTheme="majorBidi" w:cstheme="majorBidi"/>
          <w:sz w:val="20"/>
          <w:szCs w:val="20"/>
          <w:lang w:bidi="ar-EG"/>
        </w:rPr>
        <w:t>M</w:t>
      </w:r>
      <w:r w:rsidRPr="004D2F21">
        <w:rPr>
          <w:rFonts w:asciiTheme="majorBidi" w:hAnsiTheme="majorBidi" w:cstheme="majorBidi"/>
          <w:sz w:val="20"/>
          <w:szCs w:val="20"/>
          <w:lang w:bidi="ar-EG"/>
        </w:rPr>
        <w:t>ail</w:t>
      </w:r>
      <w:r w:rsidR="001A6EA5" w:rsidRPr="004D2F21">
        <w:rPr>
          <w:rFonts w:asciiTheme="majorBidi" w:hAnsiTheme="majorBidi" w:cstheme="majorBidi"/>
          <w:sz w:val="20"/>
          <w:szCs w:val="20"/>
          <w:lang w:bidi="ar-EG"/>
        </w:rPr>
        <w:t>:</w:t>
      </w:r>
      <w:r w:rsidR="00D16A63">
        <w:rPr>
          <w:rFonts w:asciiTheme="majorBidi" w:hAnsiTheme="majorBidi" w:cstheme="majorBidi"/>
          <w:sz w:val="20"/>
          <w:szCs w:val="20"/>
          <w:lang w:bidi="ar-EG"/>
        </w:rPr>
        <w:t>mahaelsabaa@gmail.com</w:t>
      </w:r>
    </w:p>
    <w:p w:rsidR="00183CB7" w:rsidRPr="00ED7F6E" w:rsidRDefault="00C02353" w:rsidP="00ED7F6E">
      <w:pPr>
        <w:bidi w:val="0"/>
        <w:spacing w:after="0" w:line="240" w:lineRule="auto"/>
        <w:rPr>
          <w:rFonts w:asciiTheme="majorBidi" w:hAnsiTheme="majorBidi" w:cstheme="majorBidi"/>
          <w:sz w:val="20"/>
          <w:szCs w:val="20"/>
          <w:lang w:bidi="ar-EG"/>
        </w:rPr>
      </w:pPr>
      <w:r w:rsidRPr="002C4A1C">
        <w:rPr>
          <w:rFonts w:asciiTheme="majorBidi" w:hAnsiTheme="majorBidi" w:cstheme="majorBidi"/>
          <w:b/>
          <w:bCs/>
          <w:sz w:val="20"/>
          <w:szCs w:val="20"/>
          <w:lang w:bidi="ar-EG"/>
        </w:rPr>
        <w:t>Abstract</w:t>
      </w:r>
    </w:p>
    <w:p w:rsidR="0080331C" w:rsidRPr="00FF22EB" w:rsidRDefault="00691600" w:rsidP="00FF22EB">
      <w:pPr>
        <w:bidi w:val="0"/>
        <w:spacing w:before="120" w:after="240" w:line="240" w:lineRule="auto"/>
        <w:ind w:firstLine="567"/>
        <w:jc w:val="both"/>
        <w:rPr>
          <w:rFonts w:asciiTheme="majorBidi" w:hAnsiTheme="majorBidi" w:cstheme="majorBidi"/>
          <w:sz w:val="20"/>
          <w:szCs w:val="20"/>
          <w:lang w:bidi="ar-EG"/>
        </w:rPr>
      </w:pPr>
      <w:r w:rsidRPr="00691600">
        <w:rPr>
          <w:rFonts w:asciiTheme="majorBidi" w:hAnsiTheme="majorBidi" w:cstheme="majorBidi"/>
          <w:sz w:val="20"/>
          <w:szCs w:val="20"/>
          <w:lang w:bidi="ar-EG"/>
        </w:rPr>
        <w:t>Dexmedetomidine is a highly selective α-2 adrenergic receptor agonist which when used in recommended dose in the form of an infusion has several desirable properties like sedation, anxiolysis, sympatholysis, analgesia, stimulation of uterine contractions, decreased intraoperative anaesthetic requirements</w:t>
      </w:r>
      <w:r>
        <w:rPr>
          <w:rFonts w:asciiTheme="majorBidi" w:hAnsiTheme="majorBidi" w:cstheme="majorBidi"/>
          <w:sz w:val="20"/>
          <w:szCs w:val="20"/>
          <w:lang w:bidi="ar-EG"/>
        </w:rPr>
        <w:t xml:space="preserve">. </w:t>
      </w:r>
      <w:r w:rsidRPr="00691600">
        <w:rPr>
          <w:rFonts w:asciiTheme="majorBidi" w:hAnsiTheme="majorBidi" w:cstheme="majorBidi"/>
          <w:sz w:val="20"/>
          <w:szCs w:val="20"/>
          <w:lang w:bidi="ar-EG"/>
        </w:rPr>
        <w:t xml:space="preserve">It was approved by United States Food and Drug Administration </w:t>
      </w:r>
      <w:r w:rsidR="008D7C2C">
        <w:rPr>
          <w:rFonts w:asciiTheme="majorBidi" w:hAnsiTheme="majorBidi" w:cstheme="majorBidi"/>
          <w:sz w:val="20"/>
          <w:szCs w:val="20"/>
          <w:lang w:bidi="ar-EG"/>
        </w:rPr>
        <w:t>[</w:t>
      </w:r>
      <w:r w:rsidRPr="00691600">
        <w:rPr>
          <w:rFonts w:asciiTheme="majorBidi" w:hAnsiTheme="majorBidi" w:cstheme="majorBidi"/>
          <w:sz w:val="20"/>
          <w:szCs w:val="20"/>
          <w:lang w:bidi="ar-EG"/>
        </w:rPr>
        <w:t>US FDA</w:t>
      </w:r>
      <w:r w:rsidR="008D7C2C">
        <w:rPr>
          <w:rFonts w:asciiTheme="majorBidi" w:hAnsiTheme="majorBidi" w:cstheme="majorBidi"/>
          <w:sz w:val="20"/>
          <w:szCs w:val="20"/>
          <w:lang w:bidi="ar-EG"/>
        </w:rPr>
        <w:t>]</w:t>
      </w:r>
      <w:r w:rsidRPr="00691600">
        <w:rPr>
          <w:rFonts w:asciiTheme="majorBidi" w:hAnsiTheme="majorBidi" w:cstheme="majorBidi"/>
          <w:sz w:val="20"/>
          <w:szCs w:val="20"/>
          <w:lang w:bidi="ar-EG"/>
        </w:rPr>
        <w:t xml:space="preserve"> in 1999 for use in humans for short-term sedation and analgesia in Intensive Care Un</w:t>
      </w:r>
      <w:r>
        <w:rPr>
          <w:rFonts w:asciiTheme="majorBidi" w:hAnsiTheme="majorBidi" w:cstheme="majorBidi"/>
          <w:sz w:val="20"/>
          <w:szCs w:val="20"/>
          <w:lang w:bidi="ar-EG"/>
        </w:rPr>
        <w:t xml:space="preserve">it </w:t>
      </w:r>
      <w:r w:rsidR="008D7C2C">
        <w:rPr>
          <w:rFonts w:asciiTheme="majorBidi" w:hAnsiTheme="majorBidi" w:cstheme="majorBidi"/>
          <w:sz w:val="20"/>
          <w:szCs w:val="20"/>
          <w:lang w:bidi="ar-EG"/>
        </w:rPr>
        <w:t>[</w:t>
      </w:r>
      <w:r>
        <w:rPr>
          <w:rFonts w:asciiTheme="majorBidi" w:hAnsiTheme="majorBidi" w:cstheme="majorBidi"/>
          <w:sz w:val="20"/>
          <w:szCs w:val="20"/>
          <w:lang w:bidi="ar-EG"/>
        </w:rPr>
        <w:t>ICU</w:t>
      </w:r>
      <w:r w:rsidR="008D7C2C">
        <w:rPr>
          <w:rFonts w:asciiTheme="majorBidi" w:hAnsiTheme="majorBidi" w:cstheme="majorBidi"/>
          <w:sz w:val="20"/>
          <w:szCs w:val="20"/>
          <w:lang w:bidi="ar-EG"/>
        </w:rPr>
        <w:t>]</w:t>
      </w:r>
      <w:r>
        <w:rPr>
          <w:rFonts w:asciiTheme="majorBidi" w:hAnsiTheme="majorBidi" w:cstheme="majorBidi"/>
          <w:sz w:val="20"/>
          <w:szCs w:val="20"/>
          <w:lang w:bidi="ar-EG"/>
        </w:rPr>
        <w:t xml:space="preserve"> for less than 24 hours</w:t>
      </w:r>
      <w:r w:rsidR="0080331C" w:rsidRPr="002C4A1C">
        <w:rPr>
          <w:rFonts w:asciiTheme="majorBidi" w:hAnsiTheme="majorBidi" w:cstheme="majorBidi"/>
          <w:sz w:val="20"/>
          <w:szCs w:val="20"/>
          <w:lang w:bidi="ar-EG"/>
        </w:rPr>
        <w:t xml:space="preserve">. </w:t>
      </w:r>
      <w:r>
        <w:rPr>
          <w:rFonts w:asciiTheme="majorBidi" w:hAnsiTheme="majorBidi" w:cstheme="majorBidi"/>
          <w:sz w:val="20"/>
          <w:szCs w:val="20"/>
          <w:lang w:bidi="ar-EG"/>
        </w:rPr>
        <w:t>140 female patients were divided into three groups, 40 patients were included in the first group Intravenous</w:t>
      </w:r>
      <w:r w:rsidRPr="00691600">
        <w:rPr>
          <w:rFonts w:asciiTheme="majorBidi" w:hAnsiTheme="majorBidi" w:cstheme="majorBidi"/>
          <w:sz w:val="20"/>
          <w:szCs w:val="20"/>
          <w:lang w:bidi="ar-EG"/>
        </w:rPr>
        <w:t xml:space="preserve"> infusion of </w:t>
      </w:r>
      <w:r w:rsidR="008D7C2C">
        <w:rPr>
          <w:rFonts w:asciiTheme="majorBidi" w:hAnsiTheme="majorBidi" w:cstheme="majorBidi"/>
          <w:sz w:val="20"/>
          <w:szCs w:val="20"/>
          <w:lang w:bidi="ar-EG"/>
        </w:rPr>
        <w:t>[</w:t>
      </w:r>
      <w:r w:rsidRPr="00691600">
        <w:rPr>
          <w:rFonts w:asciiTheme="majorBidi" w:hAnsiTheme="majorBidi" w:cstheme="majorBidi"/>
          <w:sz w:val="20"/>
          <w:szCs w:val="20"/>
          <w:lang w:bidi="ar-EG"/>
        </w:rPr>
        <w:t>dexmedetomidine versus pethidine in continuous intravenous infusion at the start of active labor at cervical dilatation 4 cm</w:t>
      </w:r>
      <w:r w:rsidR="008D7C2C">
        <w:rPr>
          <w:rFonts w:asciiTheme="majorBidi" w:hAnsiTheme="majorBidi" w:cstheme="majorBidi"/>
          <w:sz w:val="20"/>
          <w:szCs w:val="20"/>
          <w:lang w:bidi="ar-EG"/>
        </w:rPr>
        <w:t>]</w:t>
      </w:r>
      <w:r>
        <w:rPr>
          <w:rFonts w:asciiTheme="majorBidi" w:hAnsiTheme="majorBidi" w:cstheme="majorBidi"/>
          <w:sz w:val="20"/>
          <w:szCs w:val="20"/>
          <w:lang w:bidi="ar-EG"/>
        </w:rPr>
        <w:t xml:space="preserve">, 60 patients were included </w:t>
      </w:r>
      <w:r w:rsidR="00ED7F6E">
        <w:rPr>
          <w:rFonts w:asciiTheme="majorBidi" w:hAnsiTheme="majorBidi" w:cstheme="majorBidi"/>
          <w:sz w:val="20"/>
          <w:szCs w:val="20"/>
          <w:lang w:bidi="ar-EG"/>
        </w:rPr>
        <w:t>in the second</w:t>
      </w:r>
      <w:r>
        <w:rPr>
          <w:rFonts w:asciiTheme="majorBidi" w:hAnsiTheme="majorBidi" w:cstheme="majorBidi"/>
          <w:sz w:val="20"/>
          <w:szCs w:val="20"/>
          <w:lang w:bidi="ar-EG"/>
        </w:rPr>
        <w:t xml:space="preserve"> group </w:t>
      </w:r>
      <w:r w:rsidR="00ED7F6E" w:rsidRPr="00ED7F6E">
        <w:rPr>
          <w:rFonts w:asciiTheme="majorBidi" w:hAnsiTheme="majorBidi" w:cstheme="majorBidi"/>
          <w:sz w:val="20"/>
          <w:szCs w:val="20"/>
          <w:lang w:bidi="ar-EG"/>
        </w:rPr>
        <w:t>comparative study between Intrathecal</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Dexmedetomidine+ Bupivacaine</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xml:space="preserve"> versus </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Fentanyl + Bupivacain</w:t>
      </w:r>
      <w:r w:rsidR="00ED7F6E">
        <w:rPr>
          <w:rFonts w:asciiTheme="majorBidi" w:hAnsiTheme="majorBidi" w:cstheme="majorBidi"/>
          <w:sz w:val="20"/>
          <w:szCs w:val="20"/>
          <w:lang w:bidi="ar-EG"/>
        </w:rPr>
        <w:t>e</w:t>
      </w:r>
      <w:r w:rsidR="008D7C2C">
        <w:rPr>
          <w:rFonts w:asciiTheme="majorBidi" w:hAnsiTheme="majorBidi" w:cstheme="majorBidi"/>
          <w:sz w:val="20"/>
          <w:szCs w:val="20"/>
          <w:lang w:bidi="ar-EG"/>
        </w:rPr>
        <w:t>]</w:t>
      </w:r>
      <w:r w:rsidR="00ED7F6E">
        <w:rPr>
          <w:rFonts w:asciiTheme="majorBidi" w:hAnsiTheme="majorBidi" w:cstheme="majorBidi"/>
          <w:sz w:val="20"/>
          <w:szCs w:val="20"/>
          <w:lang w:bidi="ar-EG"/>
        </w:rPr>
        <w:t xml:space="preserve"> versus </w:t>
      </w:r>
      <w:r w:rsidR="008D7C2C">
        <w:rPr>
          <w:rFonts w:asciiTheme="majorBidi" w:hAnsiTheme="majorBidi" w:cstheme="majorBidi"/>
          <w:sz w:val="20"/>
          <w:szCs w:val="20"/>
          <w:lang w:bidi="ar-EG"/>
        </w:rPr>
        <w:t>[</w:t>
      </w:r>
      <w:r w:rsidR="00ED7F6E">
        <w:rPr>
          <w:rFonts w:asciiTheme="majorBidi" w:hAnsiTheme="majorBidi" w:cstheme="majorBidi"/>
          <w:sz w:val="20"/>
          <w:szCs w:val="20"/>
          <w:lang w:bidi="ar-EG"/>
        </w:rPr>
        <w:t>Bupivacaine</w:t>
      </w:r>
      <w:r w:rsidR="008D7C2C">
        <w:rPr>
          <w:rFonts w:asciiTheme="majorBidi" w:hAnsiTheme="majorBidi" w:cstheme="majorBidi"/>
          <w:sz w:val="20"/>
          <w:szCs w:val="20"/>
          <w:lang w:bidi="ar-EG"/>
        </w:rPr>
        <w:t>]</w:t>
      </w:r>
      <w:r w:rsidR="00ED7F6E">
        <w:rPr>
          <w:rFonts w:asciiTheme="majorBidi" w:hAnsiTheme="majorBidi" w:cstheme="majorBidi"/>
          <w:sz w:val="20"/>
          <w:szCs w:val="20"/>
          <w:lang w:bidi="ar-EG"/>
        </w:rPr>
        <w:t xml:space="preserve"> in LSCS, and 40 patients were included in the third group </w:t>
      </w:r>
      <w:r w:rsidR="00ED7F6E" w:rsidRPr="00ED7F6E">
        <w:rPr>
          <w:rFonts w:asciiTheme="majorBidi" w:hAnsiTheme="majorBidi" w:cstheme="majorBidi"/>
          <w:sz w:val="20"/>
          <w:szCs w:val="20"/>
          <w:lang w:bidi="ar-EG"/>
        </w:rPr>
        <w:t>comparative study between intravenous dexmedetomidine infusions versus magnesium sulphate infusion in preeclampsia patients</w:t>
      </w:r>
      <w:r w:rsidR="00ED7F6E">
        <w:rPr>
          <w:rFonts w:asciiTheme="majorBidi" w:hAnsiTheme="majorBidi" w:cstheme="majorBidi"/>
          <w:sz w:val="20"/>
          <w:szCs w:val="20"/>
          <w:lang w:bidi="ar-EG"/>
        </w:rPr>
        <w:t xml:space="preserve">.  Regarding to the first group </w:t>
      </w:r>
      <w:r w:rsidR="00ED7F6E" w:rsidRPr="00ED7F6E">
        <w:rPr>
          <w:rFonts w:asciiTheme="majorBidi" w:hAnsiTheme="majorBidi" w:cstheme="majorBidi"/>
          <w:sz w:val="20"/>
          <w:szCs w:val="20"/>
          <w:lang w:bidi="ar-EG"/>
        </w:rPr>
        <w:t>there were significant difference between VAS of group Ia</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xml:space="preserve">4.80 ± 0.62  </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xml:space="preserve"> compared to group Ib</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5.75 ± 1.07</w:t>
      </w:r>
      <w:r w:rsidR="008D7C2C">
        <w:rPr>
          <w:rFonts w:asciiTheme="majorBidi" w:hAnsiTheme="majorBidi" w:cstheme="majorBidi"/>
          <w:sz w:val="20"/>
          <w:szCs w:val="20"/>
          <w:lang w:bidi="ar-EG"/>
        </w:rPr>
        <w:t>]</w:t>
      </w:r>
      <w:r w:rsidR="00ED7F6E">
        <w:rPr>
          <w:rFonts w:asciiTheme="majorBidi" w:hAnsiTheme="majorBidi" w:cstheme="majorBidi"/>
          <w:sz w:val="20"/>
          <w:szCs w:val="20"/>
          <w:lang w:bidi="ar-EG"/>
        </w:rPr>
        <w:t xml:space="preserve">, and the second group </w:t>
      </w:r>
      <w:r w:rsidR="00ED7F6E" w:rsidRPr="00ED7F6E">
        <w:rPr>
          <w:rFonts w:asciiTheme="majorBidi" w:hAnsiTheme="majorBidi" w:cstheme="majorBidi"/>
          <w:sz w:val="20"/>
          <w:szCs w:val="20"/>
          <w:lang w:bidi="ar-EG"/>
        </w:rPr>
        <w:t>there was highly significance between the groups IIa</w:t>
      </w:r>
      <w:r w:rsidR="00ED7F6E">
        <w:rPr>
          <w:rFonts w:asciiTheme="majorBidi" w:hAnsiTheme="majorBidi" w:cstheme="majorBidi"/>
          <w:sz w:val="20"/>
          <w:szCs w:val="20"/>
          <w:lang w:bidi="ar-EG"/>
        </w:rPr>
        <w:t xml:space="preserve">,IIb&amp;IIc regarding  VAS as </w:t>
      </w:r>
      <w:r w:rsidR="00ED7F6E" w:rsidRPr="00ED7F6E">
        <w:rPr>
          <w:rFonts w:asciiTheme="majorBidi" w:hAnsiTheme="majorBidi" w:cstheme="majorBidi"/>
          <w:sz w:val="20"/>
          <w:szCs w:val="20"/>
          <w:lang w:bidi="ar-EG"/>
        </w:rPr>
        <w:t xml:space="preserve"> group IIa</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3.75±1.16</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group IIb</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5.20 ±1.32</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group IIc</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5.85 ±1.84</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xml:space="preserve">there was  highly significance regarding onset of motor  block between these 3 groups As </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xml:space="preserve"> group IIa</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xml:space="preserve"> 6.675±1.18</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group IIb</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7.32±1.66</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,group IIc</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9.12±1.58</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xml:space="preserve">, There was highly significance also between 3 groups regarding onset of sensory block As </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group IIa</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7.85±1.06</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,group IIb</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8.70±1.62</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,group IIc</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10.50±1.88</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xml:space="preserve">,There was significance between 3 groups regarding sensory block duration As </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xml:space="preserve"> group IIa</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189.43±84.39</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,group IIb</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160.70±68.62</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group IIc</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116.73±48.60</w:t>
      </w:r>
      <w:r w:rsidR="008D7C2C">
        <w:rPr>
          <w:rFonts w:asciiTheme="majorBidi" w:hAnsiTheme="majorBidi" w:cstheme="majorBidi"/>
          <w:sz w:val="20"/>
          <w:szCs w:val="20"/>
          <w:lang w:bidi="ar-EG"/>
        </w:rPr>
        <w:t>]</w:t>
      </w:r>
      <w:r w:rsidR="00ED7F6E">
        <w:rPr>
          <w:rFonts w:asciiTheme="majorBidi" w:hAnsiTheme="majorBidi" w:cstheme="majorBidi"/>
          <w:sz w:val="20"/>
          <w:szCs w:val="20"/>
          <w:lang w:bidi="ar-EG"/>
        </w:rPr>
        <w:t xml:space="preserve">, and the third group </w:t>
      </w:r>
      <w:r w:rsidR="00ED7F6E" w:rsidRPr="00ED7F6E">
        <w:rPr>
          <w:rFonts w:asciiTheme="majorBidi" w:hAnsiTheme="majorBidi" w:cstheme="majorBidi"/>
          <w:sz w:val="20"/>
          <w:szCs w:val="20"/>
          <w:lang w:bidi="ar-EG"/>
        </w:rPr>
        <w:t>there was significance regarding uterine contraction  between group IIIa&amp;group IIIb As group IIIa</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2.50 ± 0.69</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xml:space="preserve"> group IIIb</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1.60 ±0.99</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 and  there was  significance between group IIIa &amp;group IIIb regarding APGAR score as group IIIa</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9.35 ± 0.67</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&amp; group IIIb</w:t>
      </w:r>
      <w:r w:rsidR="008D7C2C">
        <w:rPr>
          <w:rFonts w:asciiTheme="majorBidi" w:hAnsiTheme="majorBidi" w:cstheme="majorBidi"/>
          <w:sz w:val="20"/>
          <w:szCs w:val="20"/>
          <w:lang w:bidi="ar-EG"/>
        </w:rPr>
        <w:t>[</w:t>
      </w:r>
      <w:r w:rsidR="00ED7F6E" w:rsidRPr="00ED7F6E">
        <w:rPr>
          <w:rFonts w:asciiTheme="majorBidi" w:hAnsiTheme="majorBidi" w:cstheme="majorBidi"/>
          <w:sz w:val="20"/>
          <w:szCs w:val="20"/>
          <w:lang w:bidi="ar-EG"/>
        </w:rPr>
        <w:t>8.25 ± 1.21</w:t>
      </w:r>
      <w:r w:rsidR="008D7C2C">
        <w:rPr>
          <w:rFonts w:asciiTheme="majorBidi" w:hAnsiTheme="majorBidi" w:cstheme="majorBidi"/>
          <w:sz w:val="20"/>
          <w:szCs w:val="20"/>
          <w:lang w:bidi="ar-EG"/>
        </w:rPr>
        <w:t>]</w:t>
      </w:r>
      <w:r w:rsidR="00ED7F6E">
        <w:rPr>
          <w:rFonts w:asciiTheme="majorBidi" w:hAnsiTheme="majorBidi" w:cstheme="majorBidi"/>
          <w:sz w:val="20"/>
          <w:szCs w:val="20"/>
          <w:lang w:bidi="ar-EG"/>
        </w:rPr>
        <w:t xml:space="preserve">. In conclusion </w:t>
      </w:r>
      <w:r w:rsidR="00ED7F6E" w:rsidRPr="00ED7F6E">
        <w:rPr>
          <w:rFonts w:asciiTheme="majorBidi" w:hAnsiTheme="majorBidi" w:cstheme="majorBidi"/>
          <w:sz w:val="20"/>
          <w:szCs w:val="20"/>
          <w:lang w:bidi="ar-EG"/>
        </w:rPr>
        <w:t>deximetomidine is the best as multiuse drug for analgesia in normal labor by intravenous infusion &amp; analgesia and Anaesthesia of cesarean section by intrathecal injection&amp; analgesia and Anaesthesia</w:t>
      </w:r>
      <w:r w:rsidR="00ED7F6E">
        <w:rPr>
          <w:rFonts w:asciiTheme="majorBidi" w:hAnsiTheme="majorBidi" w:cstheme="majorBidi"/>
          <w:sz w:val="20"/>
          <w:szCs w:val="20"/>
          <w:lang w:bidi="ar-EG"/>
        </w:rPr>
        <w:t xml:space="preserve"> for preeclampsia.</w:t>
      </w:r>
    </w:p>
    <w:p w:rsidR="002C4A1C" w:rsidRDefault="00AD5016" w:rsidP="00ED7F6E">
      <w:pPr>
        <w:bidi w:val="0"/>
        <w:spacing w:after="0" w:line="240" w:lineRule="auto"/>
        <w:jc w:val="lowKashida"/>
        <w:rPr>
          <w:rFonts w:asciiTheme="majorBidi" w:hAnsiTheme="majorBidi" w:cstheme="majorBidi"/>
          <w:sz w:val="20"/>
          <w:szCs w:val="20"/>
          <w:lang w:bidi="ar-EG"/>
        </w:rPr>
      </w:pPr>
      <w:r w:rsidRPr="002C4A1C">
        <w:rPr>
          <w:rFonts w:asciiTheme="majorBidi" w:hAnsiTheme="majorBidi" w:cstheme="majorBidi"/>
          <w:b/>
          <w:bCs/>
          <w:sz w:val="20"/>
          <w:szCs w:val="20"/>
          <w:lang w:bidi="ar-EG"/>
        </w:rPr>
        <w:t>Keyw</w:t>
      </w:r>
      <w:r w:rsidR="00DB515B" w:rsidRPr="002C4A1C">
        <w:rPr>
          <w:rFonts w:asciiTheme="majorBidi" w:hAnsiTheme="majorBidi" w:cstheme="majorBidi"/>
          <w:b/>
          <w:bCs/>
          <w:sz w:val="20"/>
          <w:szCs w:val="20"/>
          <w:lang w:bidi="ar-EG"/>
        </w:rPr>
        <w:t>ords:</w:t>
      </w:r>
      <w:r w:rsidR="00ED7F6E" w:rsidRPr="00691600">
        <w:rPr>
          <w:rFonts w:asciiTheme="majorBidi" w:hAnsiTheme="majorBidi" w:cstheme="majorBidi"/>
          <w:sz w:val="20"/>
          <w:szCs w:val="20"/>
          <w:lang w:bidi="ar-EG"/>
        </w:rPr>
        <w:t>Dexmedetomidine</w:t>
      </w:r>
      <w:r w:rsidR="00ED7F6E">
        <w:rPr>
          <w:rFonts w:asciiTheme="majorBidi" w:hAnsiTheme="majorBidi" w:cstheme="majorBidi"/>
          <w:sz w:val="20"/>
          <w:szCs w:val="20"/>
          <w:lang w:bidi="ar-EG"/>
        </w:rPr>
        <w:t xml:space="preserve">, </w:t>
      </w:r>
      <w:r w:rsidR="00ED7F6E" w:rsidRPr="00ED7F6E">
        <w:rPr>
          <w:rFonts w:asciiTheme="majorBidi" w:hAnsiTheme="majorBidi" w:cstheme="majorBidi"/>
          <w:sz w:val="20"/>
          <w:szCs w:val="20"/>
          <w:lang w:bidi="ar-EG"/>
        </w:rPr>
        <w:t>Obstetric Anaesthesia</w:t>
      </w:r>
      <w:r w:rsidR="00AA5749">
        <w:rPr>
          <w:rFonts w:asciiTheme="majorBidi" w:hAnsiTheme="majorBidi" w:cstheme="majorBidi"/>
          <w:sz w:val="20"/>
          <w:szCs w:val="20"/>
          <w:lang w:bidi="ar-EG"/>
        </w:rPr>
        <w:t xml:space="preserve">, </w:t>
      </w:r>
      <w:r w:rsidR="00AA5749" w:rsidRPr="00ED7F6E">
        <w:rPr>
          <w:rFonts w:asciiTheme="majorBidi" w:hAnsiTheme="majorBidi" w:cstheme="majorBidi"/>
          <w:sz w:val="20"/>
          <w:szCs w:val="20"/>
          <w:lang w:bidi="ar-EG"/>
        </w:rPr>
        <w:t>Obstetric</w:t>
      </w:r>
      <w:r w:rsidR="00AA5749" w:rsidRPr="00AA5749">
        <w:rPr>
          <w:rFonts w:asciiTheme="majorBidi" w:hAnsiTheme="majorBidi" w:cstheme="majorBidi"/>
          <w:sz w:val="20"/>
          <w:szCs w:val="20"/>
          <w:lang w:bidi="ar-EG"/>
        </w:rPr>
        <w:t xml:space="preserve"> Analgesia</w:t>
      </w:r>
      <w:r w:rsidR="00AA5749">
        <w:rPr>
          <w:rFonts w:asciiTheme="majorBidi" w:hAnsiTheme="majorBidi" w:cstheme="majorBidi"/>
          <w:sz w:val="20"/>
          <w:szCs w:val="20"/>
          <w:lang w:bidi="ar-EG"/>
        </w:rPr>
        <w:t>.</w:t>
      </w:r>
    </w:p>
    <w:p w:rsidR="002C4A1C" w:rsidRDefault="002C4A1C" w:rsidP="002C4A1C">
      <w:pPr>
        <w:bidi w:val="0"/>
        <w:spacing w:after="0" w:line="240" w:lineRule="auto"/>
        <w:jc w:val="lowKashida"/>
        <w:rPr>
          <w:rFonts w:asciiTheme="majorBidi" w:hAnsiTheme="majorBidi" w:cstheme="majorBidi"/>
          <w:sz w:val="20"/>
          <w:szCs w:val="20"/>
          <w:lang w:bidi="ar-EG"/>
        </w:rPr>
      </w:pPr>
    </w:p>
    <w:p w:rsidR="002C4A1C" w:rsidRDefault="002C4A1C" w:rsidP="002C4A1C">
      <w:pPr>
        <w:bidi w:val="0"/>
        <w:spacing w:after="0" w:line="360" w:lineRule="auto"/>
        <w:rPr>
          <w:rFonts w:asciiTheme="majorBidi" w:eastAsiaTheme="minorHAnsi" w:hAnsiTheme="majorBidi" w:cstheme="majorBidi"/>
          <w:b/>
          <w:bCs/>
          <w:sz w:val="20"/>
          <w:szCs w:val="20"/>
        </w:rPr>
        <w:sectPr w:rsidR="002C4A1C" w:rsidSect="00C36D0C">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276" w:left="1620" w:header="708" w:footer="708" w:gutter="0"/>
          <w:cols w:space="708"/>
          <w:titlePg/>
          <w:bidi/>
          <w:rtlGutter/>
          <w:docGrid w:linePitch="360"/>
        </w:sectPr>
      </w:pPr>
    </w:p>
    <w:p w:rsidR="002C4A1C" w:rsidRDefault="002C4A1C" w:rsidP="00006764">
      <w:pPr>
        <w:bidi w:val="0"/>
        <w:spacing w:after="0" w:line="240" w:lineRule="auto"/>
        <w:rPr>
          <w:rFonts w:asciiTheme="majorBidi" w:eastAsiaTheme="minorHAnsi" w:hAnsiTheme="majorBidi" w:cstheme="majorBidi"/>
          <w:b/>
          <w:bCs/>
          <w:sz w:val="20"/>
          <w:szCs w:val="20"/>
        </w:rPr>
      </w:pPr>
      <w:r w:rsidRPr="002C4A1C">
        <w:rPr>
          <w:rFonts w:asciiTheme="majorBidi" w:eastAsiaTheme="minorHAnsi" w:hAnsiTheme="majorBidi" w:cstheme="majorBidi"/>
          <w:b/>
          <w:bCs/>
          <w:sz w:val="20"/>
          <w:szCs w:val="20"/>
        </w:rPr>
        <w:lastRenderedPageBreak/>
        <w:t>1.Introduction</w:t>
      </w:r>
    </w:p>
    <w:p w:rsidR="00B850FF" w:rsidRPr="00006764" w:rsidRDefault="00006764" w:rsidP="00006764">
      <w:pPr>
        <w:bidi w:val="0"/>
        <w:spacing w:after="0" w:line="240" w:lineRule="auto"/>
        <w:ind w:firstLine="284"/>
        <w:jc w:val="both"/>
        <w:rPr>
          <w:rFonts w:asciiTheme="majorBidi" w:eastAsia="Calibri" w:hAnsiTheme="majorBidi" w:cstheme="majorBidi"/>
          <w:sz w:val="14"/>
          <w:szCs w:val="14"/>
          <w:lang w:bidi="ar-EG"/>
        </w:rPr>
      </w:pPr>
      <w:r w:rsidRPr="00006764">
        <w:rPr>
          <w:rFonts w:asciiTheme="majorBidi" w:eastAsiaTheme="minorHAnsi" w:hAnsiTheme="majorBidi" w:cstheme="majorBidi"/>
          <w:sz w:val="20"/>
          <w:szCs w:val="20"/>
        </w:rPr>
        <w:t xml:space="preserve">Dexmedetomidine is An Exceptionally particular α-2 adrenergic receptor anguishing which when utilized within proposed measurements in the manifestation about a implantation need a few alluring properties like sedation, anxiolysis, sympatholysis, analgesia, incitement about uterine contractions, diminished intraoperative soporific prerequisites </w:t>
      </w:r>
      <w:r w:rsidR="008D7C2C">
        <w:rPr>
          <w:rFonts w:asciiTheme="majorBidi" w:eastAsiaTheme="minorHAnsi" w:hAnsiTheme="majorBidi" w:cstheme="majorBidi"/>
          <w:sz w:val="20"/>
          <w:szCs w:val="20"/>
        </w:rPr>
        <w:t>[</w:t>
      </w:r>
      <w:r w:rsidRPr="00006764">
        <w:rPr>
          <w:rFonts w:asciiTheme="majorBidi" w:eastAsiaTheme="minorHAnsi" w:hAnsiTheme="majorBidi" w:cstheme="majorBidi"/>
          <w:sz w:val="20"/>
          <w:szCs w:val="20"/>
        </w:rPr>
        <w:t>Narcotic, inhalational</w:t>
      </w:r>
      <w:r w:rsidR="008D7C2C">
        <w:rPr>
          <w:rFonts w:asciiTheme="majorBidi" w:eastAsiaTheme="minorHAnsi" w:hAnsiTheme="majorBidi" w:cstheme="majorBidi"/>
          <w:sz w:val="20"/>
          <w:szCs w:val="20"/>
        </w:rPr>
        <w:t>]</w:t>
      </w:r>
      <w:r w:rsidRPr="00006764">
        <w:rPr>
          <w:rFonts w:asciiTheme="majorBidi" w:eastAsiaTheme="minorHAnsi" w:hAnsiTheme="majorBidi" w:cstheme="majorBidi"/>
          <w:sz w:val="20"/>
          <w:szCs w:val="20"/>
        </w:rPr>
        <w:t>, cardiovascular stability, smooth birch recuperation when utilized as a assistant to general anesthesia Also most importantly preserves respiratory capacity</w:t>
      </w:r>
      <w:r w:rsidR="006B0824">
        <w:rPr>
          <w:rFonts w:asciiTheme="majorBidi" w:eastAsiaTheme="minorHAnsi" w:hAnsiTheme="majorBidi" w:cstheme="majorBidi"/>
          <w:sz w:val="20"/>
          <w:szCs w:val="20"/>
        </w:rPr>
        <w:t>[1]</w:t>
      </w:r>
      <w:r w:rsidRPr="00006764">
        <w:rPr>
          <w:rFonts w:asciiTheme="majorBidi" w:eastAsiaTheme="minorHAnsi" w:hAnsiTheme="majorBidi" w:cstheme="majorBidi"/>
          <w:sz w:val="20"/>
          <w:szCs w:val="20"/>
        </w:rPr>
        <w:t xml:space="preserve">. It might have been endorsed by united states sustenance What's more pill organization </w:t>
      </w:r>
      <w:r w:rsidR="008D7C2C">
        <w:rPr>
          <w:rFonts w:asciiTheme="majorBidi" w:eastAsiaTheme="minorHAnsi" w:hAnsiTheme="majorBidi" w:cstheme="majorBidi"/>
          <w:sz w:val="20"/>
          <w:szCs w:val="20"/>
        </w:rPr>
        <w:t>[</w:t>
      </w:r>
      <w:r w:rsidRPr="00006764">
        <w:rPr>
          <w:rFonts w:asciiTheme="majorBidi" w:eastAsiaTheme="minorHAnsi" w:hAnsiTheme="majorBidi" w:cstheme="majorBidi"/>
          <w:sz w:val="20"/>
          <w:szCs w:val="20"/>
        </w:rPr>
        <w:t>US FDA</w:t>
      </w:r>
      <w:r w:rsidR="008D7C2C">
        <w:rPr>
          <w:rFonts w:asciiTheme="majorBidi" w:eastAsiaTheme="minorHAnsi" w:hAnsiTheme="majorBidi" w:cstheme="majorBidi"/>
          <w:sz w:val="20"/>
          <w:szCs w:val="20"/>
        </w:rPr>
        <w:t>]</w:t>
      </w:r>
      <w:r w:rsidRPr="00006764">
        <w:rPr>
          <w:rFonts w:asciiTheme="majorBidi" w:eastAsiaTheme="minorHAnsi" w:hAnsiTheme="majorBidi" w:cstheme="majorBidi"/>
          <w:sz w:val="20"/>
          <w:szCs w:val="20"/>
        </w:rPr>
        <w:t xml:space="preserve"> to 1999 to use for people to fleeting sedation Furthermore absense of pain over seriousness </w:t>
      </w:r>
      <w:r w:rsidR="008D7C2C">
        <w:rPr>
          <w:rFonts w:asciiTheme="majorBidi" w:eastAsiaTheme="minorHAnsi" w:hAnsiTheme="majorBidi" w:cstheme="majorBidi"/>
          <w:sz w:val="20"/>
          <w:szCs w:val="20"/>
        </w:rPr>
        <w:t>[</w:t>
      </w:r>
      <w:r w:rsidRPr="00006764">
        <w:rPr>
          <w:rFonts w:asciiTheme="majorBidi" w:eastAsiaTheme="minorHAnsi" w:hAnsiTheme="majorBidi" w:cstheme="majorBidi"/>
          <w:sz w:val="20"/>
          <w:szCs w:val="20"/>
        </w:rPr>
        <w:t>ICU</w:t>
      </w:r>
      <w:r w:rsidR="008D7C2C">
        <w:rPr>
          <w:rFonts w:asciiTheme="majorBidi" w:eastAsiaTheme="minorHAnsi" w:hAnsiTheme="majorBidi" w:cstheme="majorBidi"/>
          <w:sz w:val="20"/>
          <w:szCs w:val="20"/>
        </w:rPr>
        <w:t>]</w:t>
      </w:r>
      <w:r w:rsidRPr="00006764">
        <w:rPr>
          <w:rFonts w:asciiTheme="majorBidi" w:eastAsiaTheme="minorHAnsi" w:hAnsiTheme="majorBidi" w:cstheme="majorBidi"/>
          <w:sz w:val="20"/>
          <w:szCs w:val="20"/>
        </w:rPr>
        <w:t xml:space="preserve"> to under 24 hours. There are a few case reports describing great utilization of dexmedetomidine Previously, Labor absense of pain whether territorial might have been contraindicated, whether tolerant not ready to work epidural or Likewise a assistant should work epidural if agony easing might have been not satisfactory, without any unfriendly fetal results in the prescribed doses </w:t>
      </w:r>
      <w:r w:rsidR="008D7C2C">
        <w:rPr>
          <w:rFonts w:asciiTheme="majorBidi" w:eastAsiaTheme="minorHAnsi" w:hAnsiTheme="majorBidi" w:cstheme="majorBidi"/>
          <w:sz w:val="20"/>
          <w:szCs w:val="20"/>
        </w:rPr>
        <w:t>[</w:t>
      </w:r>
      <w:r w:rsidRPr="00006764">
        <w:rPr>
          <w:rFonts w:asciiTheme="majorBidi" w:eastAsiaTheme="minorHAnsi" w:hAnsiTheme="majorBidi" w:cstheme="majorBidi"/>
          <w:sz w:val="20"/>
          <w:szCs w:val="20"/>
        </w:rPr>
        <w:t>1 μg/kg stacking dosage over 10–15 minutes emulated Toward an implantation during 0. 2–0. 7 μg/kg/hour</w:t>
      </w:r>
      <w:r w:rsidR="008D7C2C">
        <w:rPr>
          <w:rFonts w:asciiTheme="majorBidi" w:eastAsiaTheme="minorHAnsi" w:hAnsiTheme="majorBidi" w:cstheme="majorBidi"/>
          <w:sz w:val="20"/>
          <w:szCs w:val="20"/>
        </w:rPr>
        <w:t>]</w:t>
      </w:r>
      <w:r w:rsidR="006B0824">
        <w:rPr>
          <w:rFonts w:asciiTheme="majorBidi" w:eastAsiaTheme="minorHAnsi" w:hAnsiTheme="majorBidi" w:cstheme="majorBidi"/>
          <w:sz w:val="20"/>
          <w:szCs w:val="20"/>
        </w:rPr>
        <w:t xml:space="preserve"> [2</w:t>
      </w:r>
      <w:r w:rsidRPr="00006764">
        <w:rPr>
          <w:rFonts w:asciiTheme="majorBidi" w:eastAsiaTheme="minorHAnsi" w:hAnsiTheme="majorBidi" w:cstheme="majorBidi"/>
          <w:sz w:val="20"/>
          <w:szCs w:val="20"/>
        </w:rPr>
        <w:t xml:space="preserve">]. Those pain relieving properties of dexmedetomidine clinched </w:t>
      </w:r>
      <w:r w:rsidRPr="00006764">
        <w:rPr>
          <w:rFonts w:asciiTheme="majorBidi" w:eastAsiaTheme="minorHAnsi" w:hAnsiTheme="majorBidi" w:cstheme="majorBidi"/>
          <w:sz w:val="20"/>
          <w:szCs w:val="20"/>
        </w:rPr>
        <w:lastRenderedPageBreak/>
        <w:t xml:space="preserve">alongside people are All the more dubious. It need been recommended that the spinal line may be most likely the significant webpage for pain relieving activity about α-2 adrenoceptor agonists. It gives the idea will push pain relieving impacts In those spinal line level and during supraspinal destinations. Dexmedetomidine might additionally furnish antinociception through non-spinal instruments intra-articular organization Throughout knee surgery enhances postoperative analgesia, for lesquerella </w:t>
      </w:r>
      <w:r w:rsidR="006B0824">
        <w:rPr>
          <w:rFonts w:asciiTheme="majorBidi" w:eastAsiaTheme="minorHAnsi" w:hAnsiTheme="majorBidi" w:cstheme="majorBidi"/>
          <w:sz w:val="20"/>
          <w:szCs w:val="20"/>
        </w:rPr>
        <w:t>sedation over those iv course [3</w:t>
      </w:r>
      <w:r w:rsidRPr="00006764">
        <w:rPr>
          <w:rFonts w:asciiTheme="majorBidi" w:eastAsiaTheme="minorHAnsi" w:hAnsiTheme="majorBidi" w:cstheme="majorBidi"/>
          <w:sz w:val="20"/>
          <w:szCs w:val="20"/>
        </w:rPr>
        <w:t>].</w:t>
      </w:r>
    </w:p>
    <w:p w:rsidR="002C4A1C" w:rsidRDefault="00E97CDB" w:rsidP="00006764">
      <w:pPr>
        <w:bidi w:val="0"/>
        <w:spacing w:after="0" w:line="240" w:lineRule="auto"/>
        <w:ind w:left="-142"/>
        <w:rPr>
          <w:rFonts w:asciiTheme="majorBidi" w:eastAsiaTheme="minorHAnsi" w:hAnsiTheme="majorBidi" w:cstheme="majorBidi"/>
          <w:b/>
          <w:bCs/>
          <w:sz w:val="20"/>
          <w:szCs w:val="20"/>
        </w:rPr>
      </w:pPr>
      <w:r w:rsidRPr="002C4A1C">
        <w:rPr>
          <w:rFonts w:asciiTheme="majorBidi" w:eastAsiaTheme="minorHAnsi" w:hAnsiTheme="majorBidi" w:cstheme="majorBidi"/>
          <w:b/>
          <w:bCs/>
          <w:sz w:val="20"/>
          <w:szCs w:val="20"/>
        </w:rPr>
        <w:t>2. Material</w:t>
      </w:r>
      <w:r w:rsidR="002C4A1C" w:rsidRPr="002C4A1C">
        <w:rPr>
          <w:rFonts w:asciiTheme="majorBidi" w:eastAsiaTheme="minorHAnsi" w:hAnsiTheme="majorBidi" w:cstheme="majorBidi"/>
          <w:b/>
          <w:bCs/>
          <w:sz w:val="20"/>
          <w:szCs w:val="20"/>
        </w:rPr>
        <w:t xml:space="preserve"> and methods</w:t>
      </w:r>
    </w:p>
    <w:p w:rsidR="002C4A1C" w:rsidRPr="00822F38" w:rsidRDefault="00822F38" w:rsidP="00006764">
      <w:pPr>
        <w:bidi w:val="0"/>
        <w:spacing w:before="120" w:after="0" w:line="240" w:lineRule="auto"/>
        <w:ind w:firstLine="567"/>
        <w:jc w:val="both"/>
        <w:rPr>
          <w:rFonts w:asciiTheme="majorBidi" w:hAnsiTheme="majorBidi" w:cstheme="majorBidi"/>
          <w:color w:val="000000"/>
          <w:sz w:val="20"/>
          <w:szCs w:val="20"/>
        </w:rPr>
      </w:pPr>
      <w:r w:rsidRPr="00822F38">
        <w:rPr>
          <w:rFonts w:asciiTheme="majorBidi" w:hAnsiTheme="majorBidi" w:cstheme="majorBidi"/>
          <w:color w:val="000000"/>
          <w:sz w:val="20"/>
          <w:szCs w:val="20"/>
        </w:rPr>
        <w:t>Prospective, comparative, single blind randomized study</w:t>
      </w:r>
      <w:r>
        <w:rPr>
          <w:rFonts w:asciiTheme="majorBidi" w:hAnsiTheme="majorBidi" w:cstheme="majorBidi"/>
          <w:color w:val="000000"/>
          <w:sz w:val="20"/>
          <w:szCs w:val="20"/>
        </w:rPr>
        <w:t xml:space="preserve"> was utilized in the current study. The study sample was divided into three groups as the following:</w:t>
      </w:r>
    </w:p>
    <w:p w:rsidR="002C4A1C" w:rsidRDefault="00822F38" w:rsidP="00006764">
      <w:pPr>
        <w:bidi w:val="0"/>
        <w:spacing w:after="0" w:line="240" w:lineRule="auto"/>
        <w:ind w:left="-142" w:right="86"/>
        <w:jc w:val="both"/>
        <w:rPr>
          <w:rFonts w:asciiTheme="majorBidi" w:eastAsiaTheme="minorHAnsi" w:hAnsiTheme="majorBidi" w:cstheme="majorBidi"/>
          <w:b/>
          <w:bCs/>
          <w:sz w:val="20"/>
          <w:szCs w:val="20"/>
          <w:lang w:bidi="ar-EG"/>
        </w:rPr>
      </w:pPr>
      <w:r w:rsidRPr="002C4A1C">
        <w:rPr>
          <w:rFonts w:asciiTheme="majorBidi" w:eastAsiaTheme="minorHAnsi" w:hAnsiTheme="majorBidi" w:cstheme="majorBidi"/>
          <w:b/>
          <w:bCs/>
          <w:sz w:val="20"/>
          <w:szCs w:val="20"/>
          <w:lang w:bidi="ar-EG"/>
        </w:rPr>
        <w:t>2.1</w:t>
      </w:r>
      <w:r w:rsidR="00E47715">
        <w:rPr>
          <w:rFonts w:asciiTheme="majorBidi" w:eastAsiaTheme="minorHAnsi" w:hAnsiTheme="majorBidi" w:cstheme="majorBidi"/>
          <w:b/>
          <w:bCs/>
          <w:sz w:val="20"/>
          <w:szCs w:val="20"/>
          <w:lang w:bidi="ar-EG"/>
        </w:rPr>
        <w:t xml:space="preserve"> The first group</w:t>
      </w:r>
    </w:p>
    <w:p w:rsidR="002C4A1C" w:rsidRDefault="00822F38" w:rsidP="00006764">
      <w:pPr>
        <w:bidi w:val="0"/>
        <w:spacing w:after="0" w:line="240" w:lineRule="auto"/>
        <w:jc w:val="both"/>
        <w:rPr>
          <w:rFonts w:asciiTheme="majorBidi" w:eastAsia="Calibri" w:hAnsiTheme="majorBidi" w:cstheme="majorBidi"/>
          <w:sz w:val="28"/>
          <w:szCs w:val="28"/>
        </w:rPr>
      </w:pPr>
      <w:r w:rsidRPr="00822F38">
        <w:rPr>
          <w:rFonts w:asciiTheme="majorBidi" w:hAnsiTheme="majorBidi" w:cstheme="majorBidi"/>
          <w:sz w:val="20"/>
          <w:szCs w:val="20"/>
        </w:rPr>
        <w:t xml:space="preserve">Intravenous infusion of </w:t>
      </w:r>
      <w:r w:rsidR="008D7C2C">
        <w:rPr>
          <w:rFonts w:asciiTheme="majorBidi" w:hAnsiTheme="majorBidi" w:cstheme="majorBidi"/>
          <w:sz w:val="20"/>
          <w:szCs w:val="20"/>
        </w:rPr>
        <w:t>[</w:t>
      </w:r>
      <w:r w:rsidRPr="00822F38">
        <w:rPr>
          <w:rFonts w:asciiTheme="majorBidi" w:hAnsiTheme="majorBidi" w:cstheme="majorBidi"/>
          <w:sz w:val="20"/>
          <w:szCs w:val="20"/>
        </w:rPr>
        <w:t>dexmedetomidine versus pethidine in continuous intravenous infusion at the start of active labor at cervical dilatation 4 cm</w:t>
      </w:r>
      <w:r w:rsidR="008D7C2C">
        <w:rPr>
          <w:rFonts w:asciiTheme="majorBidi" w:hAnsiTheme="majorBidi" w:cstheme="majorBidi"/>
          <w:sz w:val="20"/>
          <w:szCs w:val="20"/>
        </w:rPr>
        <w:t>]</w:t>
      </w:r>
      <w:r w:rsidRPr="00822F38">
        <w:rPr>
          <w:rFonts w:asciiTheme="majorBidi" w:hAnsiTheme="majorBidi" w:cstheme="majorBidi"/>
          <w:sz w:val="20"/>
          <w:szCs w:val="20"/>
        </w:rPr>
        <w:t xml:space="preserve">: Group Ia: The first 20 patients who will receive intravenous infusion of dexmedetomidine by </w:t>
      </w:r>
      <w:r w:rsidR="008D7C2C">
        <w:rPr>
          <w:rFonts w:asciiTheme="majorBidi" w:hAnsiTheme="majorBidi" w:cstheme="majorBidi"/>
          <w:sz w:val="20"/>
          <w:szCs w:val="20"/>
        </w:rPr>
        <w:t>[</w:t>
      </w:r>
      <w:r w:rsidRPr="00822F38">
        <w:rPr>
          <w:rFonts w:asciiTheme="majorBidi" w:hAnsiTheme="majorBidi" w:cstheme="majorBidi"/>
          <w:sz w:val="20"/>
          <w:szCs w:val="20"/>
        </w:rPr>
        <w:t>0.2-0.7 μg/kg/hour</w:t>
      </w:r>
      <w:r w:rsidR="008D7C2C">
        <w:rPr>
          <w:rFonts w:asciiTheme="majorBidi" w:hAnsiTheme="majorBidi" w:cstheme="majorBidi"/>
          <w:sz w:val="20"/>
          <w:szCs w:val="20"/>
        </w:rPr>
        <w:t>]</w:t>
      </w:r>
      <w:r w:rsidRPr="00822F38">
        <w:rPr>
          <w:rFonts w:asciiTheme="majorBidi" w:hAnsiTheme="majorBidi" w:cstheme="majorBidi"/>
          <w:sz w:val="20"/>
          <w:szCs w:val="20"/>
        </w:rPr>
        <w:t>.  Group Ib: The following 20 patients who will receive pethidine in continuous intravenous infusion by 1.5 mg/kg/24h.</w:t>
      </w:r>
      <w:r w:rsidR="001F4DBE">
        <w:rPr>
          <w:rFonts w:asciiTheme="majorBidi" w:hAnsiTheme="majorBidi" w:cstheme="majorBidi"/>
          <w:sz w:val="20"/>
          <w:szCs w:val="20"/>
        </w:rPr>
        <w:t xml:space="preserve"> P</w:t>
      </w:r>
      <w:r w:rsidR="001F4DBE" w:rsidRPr="001F4DBE">
        <w:rPr>
          <w:rFonts w:asciiTheme="majorBidi" w:hAnsiTheme="majorBidi" w:cstheme="majorBidi"/>
          <w:sz w:val="20"/>
          <w:szCs w:val="20"/>
        </w:rPr>
        <w:t xml:space="preserve">ulse oximetry </w:t>
      </w:r>
      <w:r w:rsidR="008D7C2C">
        <w:rPr>
          <w:rFonts w:asciiTheme="majorBidi" w:hAnsiTheme="majorBidi" w:cstheme="majorBidi"/>
          <w:sz w:val="20"/>
          <w:szCs w:val="20"/>
        </w:rPr>
        <w:t>[</w:t>
      </w:r>
      <w:r w:rsidR="001F4DBE" w:rsidRPr="001F4DBE">
        <w:rPr>
          <w:rFonts w:asciiTheme="majorBidi" w:hAnsiTheme="majorBidi" w:cstheme="majorBidi"/>
          <w:sz w:val="20"/>
          <w:szCs w:val="20"/>
        </w:rPr>
        <w:t>SpO2</w:t>
      </w:r>
      <w:r w:rsidR="008D7C2C">
        <w:rPr>
          <w:rFonts w:asciiTheme="majorBidi" w:hAnsiTheme="majorBidi" w:cstheme="majorBidi"/>
          <w:sz w:val="20"/>
          <w:szCs w:val="20"/>
        </w:rPr>
        <w:t>]</w:t>
      </w:r>
      <w:r w:rsidR="001F4DBE" w:rsidRPr="001F4DBE">
        <w:rPr>
          <w:rFonts w:asciiTheme="majorBidi" w:hAnsiTheme="majorBidi" w:cstheme="majorBidi"/>
          <w:sz w:val="20"/>
          <w:szCs w:val="20"/>
        </w:rPr>
        <w:t>, non-invasive bloo</w:t>
      </w:r>
      <w:r w:rsidR="001F4DBE">
        <w:rPr>
          <w:rFonts w:asciiTheme="majorBidi" w:hAnsiTheme="majorBidi" w:cstheme="majorBidi"/>
          <w:sz w:val="20"/>
          <w:szCs w:val="20"/>
        </w:rPr>
        <w:t xml:space="preserve">d pressure </w:t>
      </w:r>
      <w:r w:rsidR="008D7C2C">
        <w:rPr>
          <w:rFonts w:asciiTheme="majorBidi" w:hAnsiTheme="majorBidi" w:cstheme="majorBidi"/>
          <w:sz w:val="20"/>
          <w:szCs w:val="20"/>
        </w:rPr>
        <w:lastRenderedPageBreak/>
        <w:t>[</w:t>
      </w:r>
      <w:r w:rsidR="001F4DBE">
        <w:rPr>
          <w:rFonts w:asciiTheme="majorBidi" w:hAnsiTheme="majorBidi" w:cstheme="majorBidi"/>
          <w:sz w:val="20"/>
          <w:szCs w:val="20"/>
        </w:rPr>
        <w:t>NIBP</w:t>
      </w:r>
      <w:r w:rsidR="008D7C2C">
        <w:rPr>
          <w:rFonts w:asciiTheme="majorBidi" w:hAnsiTheme="majorBidi" w:cstheme="majorBidi"/>
          <w:sz w:val="20"/>
          <w:szCs w:val="20"/>
        </w:rPr>
        <w:t>]</w:t>
      </w:r>
      <w:r w:rsidR="001F4DBE">
        <w:rPr>
          <w:rFonts w:asciiTheme="majorBidi" w:hAnsiTheme="majorBidi" w:cstheme="majorBidi"/>
          <w:sz w:val="20"/>
          <w:szCs w:val="20"/>
        </w:rPr>
        <w:t xml:space="preserve">, </w:t>
      </w:r>
      <w:r w:rsidR="001F4DBE" w:rsidRPr="001F4DBE">
        <w:rPr>
          <w:rFonts w:asciiTheme="majorBidi" w:hAnsiTheme="majorBidi" w:cstheme="majorBidi"/>
          <w:sz w:val="20"/>
          <w:szCs w:val="20"/>
        </w:rPr>
        <w:t>respiratory rate</w:t>
      </w:r>
      <w:r w:rsidR="001F4DBE">
        <w:rPr>
          <w:rFonts w:asciiTheme="majorBidi" w:hAnsiTheme="majorBidi" w:cstheme="majorBidi"/>
          <w:sz w:val="20"/>
          <w:szCs w:val="20"/>
        </w:rPr>
        <w:t xml:space="preserve">, </w:t>
      </w:r>
      <w:r w:rsidR="001F4DBE" w:rsidRPr="001F4DBE">
        <w:rPr>
          <w:rFonts w:asciiTheme="majorBidi" w:hAnsiTheme="majorBidi" w:cstheme="majorBidi"/>
          <w:sz w:val="20"/>
          <w:szCs w:val="20"/>
        </w:rPr>
        <w:t xml:space="preserve">Visual analogue scale </w:t>
      </w:r>
      <w:r w:rsidR="008D7C2C">
        <w:rPr>
          <w:rFonts w:asciiTheme="majorBidi" w:hAnsiTheme="majorBidi" w:cstheme="majorBidi"/>
          <w:sz w:val="20"/>
          <w:szCs w:val="20"/>
        </w:rPr>
        <w:t>[</w:t>
      </w:r>
      <w:r w:rsidR="001F4DBE" w:rsidRPr="001F4DBE">
        <w:rPr>
          <w:rFonts w:asciiTheme="majorBidi" w:hAnsiTheme="majorBidi" w:cstheme="majorBidi"/>
          <w:sz w:val="20"/>
          <w:szCs w:val="20"/>
        </w:rPr>
        <w:t>VAS</w:t>
      </w:r>
      <w:r w:rsidR="008D7C2C">
        <w:rPr>
          <w:rFonts w:asciiTheme="majorBidi" w:hAnsiTheme="majorBidi" w:cstheme="majorBidi"/>
          <w:sz w:val="20"/>
          <w:szCs w:val="20"/>
        </w:rPr>
        <w:t>]</w:t>
      </w:r>
      <w:r w:rsidR="001F4DBE" w:rsidRPr="001F4DBE">
        <w:rPr>
          <w:rFonts w:asciiTheme="majorBidi" w:hAnsiTheme="majorBidi" w:cstheme="majorBidi"/>
          <w:sz w:val="20"/>
          <w:szCs w:val="20"/>
        </w:rPr>
        <w:t>, and Apgar score were recored.</w:t>
      </w:r>
    </w:p>
    <w:p w:rsidR="002C4A1C" w:rsidRPr="00822F38" w:rsidRDefault="00822F38" w:rsidP="00FF22EB">
      <w:pPr>
        <w:pStyle w:val="a7"/>
        <w:numPr>
          <w:ilvl w:val="1"/>
          <w:numId w:val="8"/>
        </w:numPr>
        <w:bidi w:val="0"/>
        <w:spacing w:after="0" w:line="240" w:lineRule="auto"/>
        <w:ind w:right="86"/>
        <w:jc w:val="both"/>
        <w:rPr>
          <w:rFonts w:asciiTheme="majorBidi" w:eastAsiaTheme="minorHAnsi" w:hAnsiTheme="majorBidi" w:cstheme="majorBidi"/>
          <w:sz w:val="20"/>
          <w:szCs w:val="20"/>
          <w:lang w:bidi="ar-EG"/>
        </w:rPr>
      </w:pPr>
      <w:r w:rsidRPr="00822F38">
        <w:rPr>
          <w:rFonts w:asciiTheme="majorBidi" w:eastAsiaTheme="minorHAnsi" w:hAnsiTheme="majorBidi" w:cstheme="majorBidi"/>
          <w:b/>
          <w:bCs/>
          <w:sz w:val="20"/>
          <w:szCs w:val="20"/>
          <w:lang w:bidi="ar-EG"/>
        </w:rPr>
        <w:t xml:space="preserve">The second group </w:t>
      </w:r>
    </w:p>
    <w:p w:rsidR="00B850FF" w:rsidRPr="001F4DBE" w:rsidRDefault="00822F38" w:rsidP="00006764">
      <w:pPr>
        <w:bidi w:val="0"/>
        <w:spacing w:before="120" w:after="0" w:line="240" w:lineRule="auto"/>
        <w:ind w:firstLine="263"/>
        <w:jc w:val="both"/>
        <w:rPr>
          <w:rFonts w:asciiTheme="majorBidi" w:hAnsiTheme="majorBidi" w:cstheme="majorBidi"/>
          <w:sz w:val="20"/>
          <w:szCs w:val="20"/>
        </w:rPr>
      </w:pPr>
      <w:r w:rsidRPr="00822F38">
        <w:rPr>
          <w:rFonts w:asciiTheme="majorBidi" w:hAnsiTheme="majorBidi" w:cstheme="majorBidi"/>
          <w:sz w:val="20"/>
          <w:szCs w:val="20"/>
        </w:rPr>
        <w:t>Intrathecal</w:t>
      </w:r>
      <w:r w:rsidR="008D7C2C">
        <w:rPr>
          <w:rFonts w:asciiTheme="majorBidi" w:hAnsiTheme="majorBidi" w:cstheme="majorBidi"/>
          <w:sz w:val="20"/>
          <w:szCs w:val="20"/>
        </w:rPr>
        <w:t>[</w:t>
      </w:r>
      <w:r w:rsidRPr="00822F38">
        <w:rPr>
          <w:rFonts w:asciiTheme="majorBidi" w:hAnsiTheme="majorBidi" w:cstheme="majorBidi"/>
          <w:sz w:val="20"/>
          <w:szCs w:val="20"/>
        </w:rPr>
        <w:t>Dexmedetomidine+ Bupivacaine</w:t>
      </w:r>
      <w:r w:rsidR="008D7C2C">
        <w:rPr>
          <w:rFonts w:asciiTheme="majorBidi" w:hAnsiTheme="majorBidi" w:cstheme="majorBidi"/>
          <w:sz w:val="20"/>
          <w:szCs w:val="20"/>
        </w:rPr>
        <w:t>]</w:t>
      </w:r>
      <w:r w:rsidRPr="00822F38">
        <w:rPr>
          <w:rFonts w:asciiTheme="majorBidi" w:hAnsiTheme="majorBidi" w:cstheme="majorBidi"/>
          <w:sz w:val="20"/>
          <w:szCs w:val="20"/>
        </w:rPr>
        <w:t xml:space="preserve"> versus </w:t>
      </w:r>
      <w:r w:rsidR="008D7C2C">
        <w:rPr>
          <w:rFonts w:asciiTheme="majorBidi" w:hAnsiTheme="majorBidi" w:cstheme="majorBidi"/>
          <w:sz w:val="20"/>
          <w:szCs w:val="20"/>
        </w:rPr>
        <w:t>[</w:t>
      </w:r>
      <w:r w:rsidRPr="00822F38">
        <w:rPr>
          <w:rFonts w:asciiTheme="majorBidi" w:hAnsiTheme="majorBidi" w:cstheme="majorBidi"/>
          <w:sz w:val="20"/>
          <w:szCs w:val="20"/>
        </w:rPr>
        <w:t>Fentanyl + Bupivacaine</w:t>
      </w:r>
      <w:r w:rsidR="008D7C2C">
        <w:rPr>
          <w:rFonts w:asciiTheme="majorBidi" w:hAnsiTheme="majorBidi" w:cstheme="majorBidi"/>
          <w:sz w:val="20"/>
          <w:szCs w:val="20"/>
        </w:rPr>
        <w:t>]</w:t>
      </w:r>
      <w:r w:rsidRPr="00822F38">
        <w:rPr>
          <w:rFonts w:asciiTheme="majorBidi" w:hAnsiTheme="majorBidi" w:cstheme="majorBidi"/>
          <w:sz w:val="20"/>
          <w:szCs w:val="20"/>
        </w:rPr>
        <w:t xml:space="preserve"> versus </w:t>
      </w:r>
      <w:r w:rsidR="008D7C2C">
        <w:rPr>
          <w:rFonts w:asciiTheme="majorBidi" w:hAnsiTheme="majorBidi" w:cstheme="majorBidi"/>
          <w:sz w:val="20"/>
          <w:szCs w:val="20"/>
        </w:rPr>
        <w:t>[</w:t>
      </w:r>
      <w:r w:rsidRPr="00822F38">
        <w:rPr>
          <w:rFonts w:asciiTheme="majorBidi" w:hAnsiTheme="majorBidi" w:cstheme="majorBidi"/>
          <w:sz w:val="20"/>
          <w:szCs w:val="20"/>
        </w:rPr>
        <w:t>Bupivacaine</w:t>
      </w:r>
      <w:r w:rsidR="008D7C2C">
        <w:rPr>
          <w:rFonts w:asciiTheme="majorBidi" w:hAnsiTheme="majorBidi" w:cstheme="majorBidi"/>
          <w:sz w:val="20"/>
          <w:szCs w:val="20"/>
        </w:rPr>
        <w:t>]</w:t>
      </w:r>
      <w:r w:rsidRPr="00822F38">
        <w:rPr>
          <w:rFonts w:asciiTheme="majorBidi" w:hAnsiTheme="majorBidi" w:cstheme="majorBidi"/>
          <w:sz w:val="20"/>
          <w:szCs w:val="20"/>
        </w:rPr>
        <w:t xml:space="preserve"> in LSCS. Group IIa: The first 20 consecutive patients satisfying the inclusion criteria and who received Intrathecal 0.5% hyperbaric bupivacaine 15mg+5 mcg dexmedetomidine.Group IIb: The second20 consecutive patients satisfying the inclusion criteria and who received Intrathecal 0.5% hyperbaric bupivacaine 15mg+25 mcg fentanyl </w:t>
      </w:r>
      <w:r>
        <w:rPr>
          <w:rFonts w:asciiTheme="majorBidi" w:hAnsiTheme="majorBidi" w:cstheme="majorBidi"/>
          <w:sz w:val="20"/>
          <w:szCs w:val="20"/>
        </w:rPr>
        <w:t>.</w:t>
      </w:r>
      <w:r w:rsidRPr="00822F38">
        <w:rPr>
          <w:rFonts w:asciiTheme="majorBidi" w:hAnsiTheme="majorBidi" w:cstheme="majorBidi"/>
          <w:sz w:val="20"/>
          <w:szCs w:val="20"/>
        </w:rPr>
        <w:t xml:space="preserve">Group IIc: The third20 consecutive patients satisfying the inclusion criteria and who received Intrathecal 0.5% bupivacaine </w:t>
      </w:r>
      <w:r w:rsidR="008D7C2C">
        <w:rPr>
          <w:rFonts w:asciiTheme="majorBidi" w:hAnsiTheme="majorBidi" w:cstheme="majorBidi"/>
          <w:sz w:val="20"/>
          <w:szCs w:val="20"/>
        </w:rPr>
        <w:t>[</w:t>
      </w:r>
      <w:r w:rsidRPr="00822F38">
        <w:rPr>
          <w:rFonts w:asciiTheme="majorBidi" w:hAnsiTheme="majorBidi" w:cstheme="majorBidi"/>
          <w:sz w:val="20"/>
          <w:szCs w:val="20"/>
        </w:rPr>
        <w:t>heavy</w:t>
      </w:r>
      <w:r w:rsidR="008D7C2C">
        <w:rPr>
          <w:rFonts w:asciiTheme="majorBidi" w:hAnsiTheme="majorBidi" w:cstheme="majorBidi"/>
          <w:sz w:val="20"/>
          <w:szCs w:val="20"/>
        </w:rPr>
        <w:t>]</w:t>
      </w:r>
      <w:r w:rsidRPr="00822F38">
        <w:rPr>
          <w:rFonts w:asciiTheme="majorBidi" w:hAnsiTheme="majorBidi" w:cstheme="majorBidi"/>
          <w:sz w:val="20"/>
          <w:szCs w:val="20"/>
        </w:rPr>
        <w:t xml:space="preserve"> 15 mg.</w:t>
      </w:r>
      <w:r w:rsidR="008C3853" w:rsidRPr="00020950">
        <w:rPr>
          <w:rFonts w:asciiTheme="majorBidi" w:hAnsiTheme="majorBidi" w:cstheme="majorBidi"/>
          <w:sz w:val="20"/>
          <w:szCs w:val="20"/>
        </w:rPr>
        <w:t xml:space="preserve">pulse oximetry, and noninvasive blood pressure, Visual analogue scale, </w:t>
      </w:r>
      <w:r w:rsidR="00020950" w:rsidRPr="00020950">
        <w:rPr>
          <w:rFonts w:asciiTheme="majorBidi" w:hAnsiTheme="majorBidi" w:cstheme="majorBidi"/>
          <w:sz w:val="20"/>
          <w:szCs w:val="20"/>
        </w:rPr>
        <w:t xml:space="preserve">heart rate </w:t>
      </w:r>
      <w:r w:rsidR="008D7C2C">
        <w:rPr>
          <w:rFonts w:asciiTheme="majorBidi" w:hAnsiTheme="majorBidi" w:cstheme="majorBidi"/>
          <w:sz w:val="20"/>
          <w:szCs w:val="20"/>
        </w:rPr>
        <w:t>[</w:t>
      </w:r>
      <w:r w:rsidR="00020950" w:rsidRPr="00020950">
        <w:rPr>
          <w:rFonts w:asciiTheme="majorBidi" w:hAnsiTheme="majorBidi" w:cstheme="majorBidi"/>
          <w:sz w:val="20"/>
          <w:szCs w:val="20"/>
        </w:rPr>
        <w:t>HR</w:t>
      </w:r>
      <w:r w:rsidR="008D7C2C">
        <w:rPr>
          <w:rFonts w:asciiTheme="majorBidi" w:hAnsiTheme="majorBidi" w:cstheme="majorBidi"/>
          <w:sz w:val="20"/>
          <w:szCs w:val="20"/>
        </w:rPr>
        <w:t>]</w:t>
      </w:r>
      <w:r w:rsidR="00020950" w:rsidRPr="00020950">
        <w:rPr>
          <w:rFonts w:asciiTheme="majorBidi" w:hAnsiTheme="majorBidi" w:cstheme="majorBidi"/>
          <w:sz w:val="20"/>
          <w:szCs w:val="20"/>
        </w:rPr>
        <w:t>, Side effects, onset of analgesia, and degree of motor blockade were recorded.</w:t>
      </w:r>
    </w:p>
    <w:p w:rsidR="002C4A1C" w:rsidRPr="001F4DBE" w:rsidRDefault="00FF22EB" w:rsidP="00006764">
      <w:pPr>
        <w:pStyle w:val="a7"/>
        <w:numPr>
          <w:ilvl w:val="1"/>
          <w:numId w:val="8"/>
        </w:numPr>
        <w:bidi w:val="0"/>
        <w:spacing w:after="0" w:line="240" w:lineRule="auto"/>
        <w:ind w:right="86"/>
        <w:jc w:val="both"/>
        <w:rPr>
          <w:rFonts w:asciiTheme="majorBidi" w:eastAsiaTheme="minorHAnsi" w:hAnsiTheme="majorBidi" w:cstheme="majorBidi"/>
          <w:sz w:val="20"/>
          <w:szCs w:val="20"/>
          <w:lang w:bidi="ar-EG"/>
        </w:rPr>
      </w:pPr>
      <w:r>
        <w:rPr>
          <w:rFonts w:asciiTheme="majorBidi" w:eastAsiaTheme="minorHAnsi" w:hAnsiTheme="majorBidi" w:cstheme="majorBidi"/>
          <w:b/>
          <w:bCs/>
          <w:sz w:val="20"/>
          <w:szCs w:val="20"/>
          <w:lang w:bidi="ar-EG"/>
        </w:rPr>
        <w:t>Third grou</w:t>
      </w:r>
      <w:r w:rsidR="00DA4AF2">
        <w:rPr>
          <w:rFonts w:asciiTheme="majorBidi" w:eastAsiaTheme="minorHAnsi" w:hAnsiTheme="majorBidi" w:cstheme="majorBidi"/>
          <w:b/>
          <w:bCs/>
          <w:sz w:val="20"/>
          <w:szCs w:val="20"/>
          <w:lang w:bidi="ar-EG"/>
        </w:rPr>
        <w:t>p</w:t>
      </w:r>
      <w:bookmarkStart w:id="0" w:name="_GoBack"/>
      <w:bookmarkEnd w:id="0"/>
    </w:p>
    <w:p w:rsidR="00816D20" w:rsidRPr="00020950" w:rsidRDefault="001F4DBE" w:rsidP="00006764">
      <w:pPr>
        <w:bidi w:val="0"/>
        <w:spacing w:before="120" w:after="0" w:line="240" w:lineRule="auto"/>
        <w:jc w:val="both"/>
        <w:rPr>
          <w:rFonts w:asciiTheme="majorBidi" w:hAnsiTheme="majorBidi" w:cstheme="majorBidi"/>
          <w:sz w:val="20"/>
          <w:szCs w:val="20"/>
        </w:rPr>
      </w:pPr>
      <w:r>
        <w:rPr>
          <w:rFonts w:asciiTheme="majorBidi" w:hAnsiTheme="majorBidi" w:cstheme="majorBidi"/>
          <w:sz w:val="20"/>
          <w:szCs w:val="20"/>
        </w:rPr>
        <w:t xml:space="preserve">         I</w:t>
      </w:r>
      <w:r w:rsidRPr="001F4DBE">
        <w:rPr>
          <w:rFonts w:asciiTheme="majorBidi" w:hAnsiTheme="majorBidi" w:cstheme="majorBidi"/>
          <w:sz w:val="20"/>
          <w:szCs w:val="20"/>
        </w:rPr>
        <w:t>ntravenous dexmedetomidine infusions versus magnesium sulphate infusion in preeclampsia patients:Group IIIa: The first 20 consecutive patients satisfying the inclusion criteria and who received 0.4 μg/kg/h intravenous dexmedetomidine. Group IIIb: The second 20 consecutive patients satisfying the inclusion criteria and who received 4 gm loading dose administered over 15 minutes followed by a maintenance dose of 1-2 gm/hr.</w:t>
      </w:r>
      <w:r w:rsidR="00020950" w:rsidRPr="00020950">
        <w:rPr>
          <w:rFonts w:asciiTheme="majorBidi" w:hAnsiTheme="majorBidi" w:cstheme="majorBidi"/>
          <w:sz w:val="20"/>
          <w:szCs w:val="20"/>
        </w:rPr>
        <w:t>maternal heart rate, mean blood pressure, The uterine contraction after placental delivery, and Apgar score of the neonat</w:t>
      </w:r>
      <w:r w:rsidR="00020950">
        <w:rPr>
          <w:rFonts w:asciiTheme="majorBidi" w:hAnsiTheme="majorBidi" w:cstheme="majorBidi"/>
          <w:sz w:val="20"/>
          <w:szCs w:val="20"/>
        </w:rPr>
        <w:t>es.</w:t>
      </w:r>
    </w:p>
    <w:p w:rsidR="00816D20" w:rsidRDefault="00364408" w:rsidP="00006764">
      <w:pPr>
        <w:bidi w:val="0"/>
        <w:spacing w:after="0" w:line="240" w:lineRule="auto"/>
        <w:ind w:left="-142"/>
        <w:rPr>
          <w:rFonts w:asciiTheme="majorBidi" w:eastAsiaTheme="minorHAnsi" w:hAnsiTheme="majorBidi" w:cstheme="majorBidi"/>
          <w:b/>
          <w:bCs/>
          <w:sz w:val="20"/>
          <w:szCs w:val="20"/>
        </w:rPr>
      </w:pPr>
      <w:r w:rsidRPr="002C4A1C">
        <w:rPr>
          <w:rFonts w:asciiTheme="majorBidi" w:eastAsiaTheme="minorHAnsi" w:hAnsiTheme="majorBidi" w:cstheme="majorBidi"/>
          <w:b/>
          <w:bCs/>
          <w:sz w:val="20"/>
          <w:szCs w:val="20"/>
        </w:rPr>
        <w:t>3. Results</w:t>
      </w:r>
      <w:r w:rsidR="00E47715">
        <w:rPr>
          <w:rFonts w:asciiTheme="majorBidi" w:eastAsiaTheme="minorHAnsi" w:hAnsiTheme="majorBidi" w:cstheme="majorBidi"/>
          <w:b/>
          <w:bCs/>
          <w:sz w:val="20"/>
          <w:szCs w:val="20"/>
        </w:rPr>
        <w:t xml:space="preserve"> and discussion</w:t>
      </w:r>
    </w:p>
    <w:p w:rsidR="00020950" w:rsidRDefault="00020950" w:rsidP="00FF22EB">
      <w:pPr>
        <w:bidi w:val="0"/>
        <w:spacing w:after="0" w:line="240" w:lineRule="auto"/>
        <w:ind w:left="-142" w:right="86"/>
        <w:jc w:val="both"/>
        <w:rPr>
          <w:rFonts w:asciiTheme="majorBidi" w:eastAsiaTheme="minorHAnsi" w:hAnsiTheme="majorBidi" w:cstheme="majorBidi"/>
          <w:b/>
          <w:bCs/>
          <w:sz w:val="20"/>
          <w:szCs w:val="20"/>
          <w:lang w:bidi="ar-EG"/>
        </w:rPr>
      </w:pPr>
      <w:r>
        <w:rPr>
          <w:rFonts w:asciiTheme="majorBidi" w:eastAsiaTheme="minorHAnsi" w:hAnsiTheme="majorBidi" w:cstheme="majorBidi"/>
          <w:b/>
          <w:bCs/>
          <w:sz w:val="20"/>
          <w:szCs w:val="20"/>
          <w:lang w:bidi="ar-EG"/>
        </w:rPr>
        <w:t>3</w:t>
      </w:r>
      <w:r w:rsidRPr="002C4A1C">
        <w:rPr>
          <w:rFonts w:asciiTheme="majorBidi" w:eastAsiaTheme="minorHAnsi" w:hAnsiTheme="majorBidi" w:cstheme="majorBidi"/>
          <w:b/>
          <w:bCs/>
          <w:sz w:val="20"/>
          <w:szCs w:val="20"/>
          <w:lang w:bidi="ar-EG"/>
        </w:rPr>
        <w:t>.1</w:t>
      </w:r>
      <w:r w:rsidR="00E47715">
        <w:rPr>
          <w:rFonts w:asciiTheme="majorBidi" w:eastAsiaTheme="minorHAnsi" w:hAnsiTheme="majorBidi" w:cstheme="majorBidi"/>
          <w:b/>
          <w:bCs/>
          <w:sz w:val="20"/>
          <w:szCs w:val="20"/>
          <w:lang w:bidi="ar-EG"/>
        </w:rPr>
        <w:t xml:space="preserve"> The first group</w:t>
      </w:r>
    </w:p>
    <w:p w:rsidR="002E5A72" w:rsidRDefault="00020950" w:rsidP="00006764">
      <w:pPr>
        <w:bidi w:val="0"/>
        <w:spacing w:before="120" w:after="240" w:line="240" w:lineRule="auto"/>
        <w:ind w:firstLine="567"/>
        <w:jc w:val="both"/>
        <w:rPr>
          <w:rFonts w:asciiTheme="majorBidi" w:hAnsiTheme="majorBidi" w:cstheme="majorBidi"/>
          <w:sz w:val="20"/>
          <w:szCs w:val="20"/>
        </w:rPr>
      </w:pPr>
      <w:r w:rsidRPr="00364408">
        <w:rPr>
          <w:rFonts w:asciiTheme="majorBidi" w:eastAsia="Times New Roman" w:hAnsiTheme="majorBidi" w:cstheme="majorBidi"/>
          <w:color w:val="000000"/>
          <w:sz w:val="20"/>
          <w:szCs w:val="20"/>
        </w:rPr>
        <w:t xml:space="preserve">There were no statistical significant differences in the two groups as regard mean arterial blood pressure at baseline MAP, MAP 30, MAP 60, MAP 90 and MAP 120 </w:t>
      </w:r>
      <w:r w:rsidRPr="00364408">
        <w:rPr>
          <w:rFonts w:asciiTheme="majorBidi" w:eastAsiaTheme="minorHAnsi" w:hAnsiTheme="majorBidi" w:cstheme="majorBidi"/>
          <w:sz w:val="20"/>
          <w:szCs w:val="20"/>
        </w:rPr>
        <w:t xml:space="preserve">Table </w:t>
      </w:r>
      <w:r w:rsidR="008D7C2C">
        <w:rPr>
          <w:rFonts w:asciiTheme="majorBidi" w:eastAsiaTheme="minorHAnsi" w:hAnsiTheme="majorBidi" w:cstheme="majorBidi"/>
          <w:sz w:val="20"/>
          <w:szCs w:val="20"/>
        </w:rPr>
        <w:t>[</w:t>
      </w:r>
      <w:r w:rsidRPr="00364408">
        <w:rPr>
          <w:rFonts w:asciiTheme="majorBidi" w:eastAsiaTheme="minorHAnsi" w:hAnsiTheme="majorBidi" w:cstheme="majorBidi"/>
          <w:sz w:val="20"/>
          <w:szCs w:val="20"/>
        </w:rPr>
        <w:t>1</w:t>
      </w:r>
      <w:r w:rsidR="008D7C2C">
        <w:rPr>
          <w:rFonts w:asciiTheme="majorBidi" w:eastAsiaTheme="minorHAnsi" w:hAnsiTheme="majorBidi" w:cstheme="majorBidi"/>
          <w:sz w:val="20"/>
          <w:szCs w:val="20"/>
        </w:rPr>
        <w:t>]</w:t>
      </w:r>
      <w:r w:rsidRPr="00364408">
        <w:rPr>
          <w:rFonts w:asciiTheme="majorBidi" w:eastAsia="Times New Roman" w:hAnsiTheme="majorBidi" w:cstheme="majorBidi"/>
          <w:color w:val="000000"/>
          <w:sz w:val="20"/>
          <w:szCs w:val="20"/>
        </w:rPr>
        <w:t xml:space="preserve">.  </w:t>
      </w:r>
      <w:r w:rsidR="001F4BFD" w:rsidRPr="00364408">
        <w:rPr>
          <w:rFonts w:asciiTheme="majorBidi" w:eastAsia="Times New Roman" w:hAnsiTheme="majorBidi" w:cstheme="majorBidi"/>
          <w:color w:val="000000"/>
          <w:sz w:val="20"/>
          <w:szCs w:val="20"/>
        </w:rPr>
        <w:t xml:space="preserve">there were no statistical significant differences in the two groups as regard mean heart rate at baseline HR, HR 90 and HR 120. Mean HR 30 in group Ia was significantly lower than mean HR in group I b </w:t>
      </w:r>
      <w:r w:rsidR="008D7C2C">
        <w:rPr>
          <w:rFonts w:asciiTheme="majorBidi" w:eastAsia="Times New Roman" w:hAnsiTheme="majorBidi" w:cstheme="majorBidi"/>
          <w:color w:val="000000"/>
          <w:sz w:val="20"/>
          <w:szCs w:val="20"/>
        </w:rPr>
        <w:t>[</w:t>
      </w:r>
      <w:r w:rsidR="001F4BFD" w:rsidRPr="00364408">
        <w:rPr>
          <w:rFonts w:asciiTheme="majorBidi" w:hAnsiTheme="majorBidi" w:cstheme="majorBidi"/>
          <w:color w:val="000000"/>
          <w:sz w:val="20"/>
          <w:szCs w:val="20"/>
        </w:rPr>
        <w:t>73.00</w:t>
      </w:r>
      <w:r w:rsidR="001F4BFD" w:rsidRPr="00364408">
        <w:rPr>
          <w:rFonts w:asciiTheme="majorBidi" w:eastAsia="Calibri" w:hAnsiTheme="majorBidi" w:cstheme="majorBidi"/>
          <w:b/>
          <w:bCs/>
          <w:sz w:val="20"/>
          <w:szCs w:val="20"/>
        </w:rPr>
        <w:t>±</w:t>
      </w:r>
      <w:r w:rsidR="001F4BFD" w:rsidRPr="00364408">
        <w:rPr>
          <w:rFonts w:asciiTheme="majorBidi" w:hAnsiTheme="majorBidi" w:cstheme="majorBidi"/>
          <w:color w:val="000000"/>
          <w:sz w:val="20"/>
          <w:szCs w:val="20"/>
        </w:rPr>
        <w:t>7.61</w:t>
      </w:r>
      <w:r w:rsidR="001F4BFD" w:rsidRPr="00364408">
        <w:rPr>
          <w:rFonts w:asciiTheme="majorBidi" w:eastAsia="Times New Roman" w:hAnsiTheme="majorBidi" w:cstheme="majorBidi"/>
          <w:color w:val="000000"/>
          <w:sz w:val="20"/>
          <w:szCs w:val="20"/>
        </w:rPr>
        <w:t>vs</w:t>
      </w:r>
      <w:r w:rsidR="001F4BFD" w:rsidRPr="00364408">
        <w:rPr>
          <w:rFonts w:asciiTheme="majorBidi" w:hAnsiTheme="majorBidi" w:cstheme="majorBidi"/>
          <w:color w:val="000000"/>
          <w:sz w:val="20"/>
          <w:szCs w:val="20"/>
        </w:rPr>
        <w:t>81.10</w:t>
      </w:r>
      <w:r w:rsidR="001F4BFD" w:rsidRPr="00364408">
        <w:rPr>
          <w:rFonts w:asciiTheme="majorBidi" w:eastAsia="Calibri" w:hAnsiTheme="majorBidi" w:cstheme="majorBidi"/>
          <w:b/>
          <w:bCs/>
          <w:sz w:val="20"/>
          <w:szCs w:val="20"/>
        </w:rPr>
        <w:t>±</w:t>
      </w:r>
      <w:r w:rsidR="001F4BFD" w:rsidRPr="00364408">
        <w:rPr>
          <w:rFonts w:asciiTheme="majorBidi" w:hAnsiTheme="majorBidi" w:cstheme="majorBidi"/>
          <w:color w:val="000000"/>
          <w:sz w:val="20"/>
          <w:szCs w:val="20"/>
        </w:rPr>
        <w:t>9.66</w:t>
      </w:r>
      <w:r w:rsidR="008D7C2C">
        <w:rPr>
          <w:rFonts w:asciiTheme="majorBidi" w:eastAsia="Times New Roman" w:hAnsiTheme="majorBidi" w:cstheme="majorBidi"/>
          <w:color w:val="000000"/>
          <w:sz w:val="20"/>
          <w:szCs w:val="20"/>
        </w:rPr>
        <w:t>]</w:t>
      </w:r>
      <w:r w:rsidR="001F4BFD" w:rsidRPr="00364408">
        <w:rPr>
          <w:rFonts w:asciiTheme="majorBidi" w:eastAsia="Times New Roman" w:hAnsiTheme="majorBidi" w:cstheme="majorBidi"/>
          <w:color w:val="000000"/>
          <w:sz w:val="20"/>
          <w:szCs w:val="20"/>
        </w:rPr>
        <w:t xml:space="preserve"> respectively. There was significant difference between mean HR 60 in group Ia</w:t>
      </w:r>
      <w:r w:rsidR="008D7C2C">
        <w:rPr>
          <w:rFonts w:asciiTheme="majorBidi" w:eastAsia="Times New Roman" w:hAnsiTheme="majorBidi" w:cstheme="majorBidi"/>
          <w:color w:val="000000"/>
          <w:sz w:val="20"/>
          <w:szCs w:val="20"/>
        </w:rPr>
        <w:t>[</w:t>
      </w:r>
      <w:r w:rsidR="001F4BFD" w:rsidRPr="00364408">
        <w:rPr>
          <w:rFonts w:asciiTheme="majorBidi" w:hAnsiTheme="majorBidi" w:cstheme="majorBidi"/>
          <w:color w:val="000000"/>
          <w:sz w:val="20"/>
          <w:szCs w:val="20"/>
        </w:rPr>
        <w:t>76.00</w:t>
      </w:r>
      <w:r w:rsidR="001F4BFD" w:rsidRPr="00364408">
        <w:rPr>
          <w:rFonts w:asciiTheme="majorBidi" w:eastAsia="Calibri" w:hAnsiTheme="majorBidi" w:cstheme="majorBidi"/>
          <w:b/>
          <w:bCs/>
          <w:sz w:val="20"/>
          <w:szCs w:val="20"/>
        </w:rPr>
        <w:t>±</w:t>
      </w:r>
      <w:r w:rsidR="001F4BFD" w:rsidRPr="00364408">
        <w:rPr>
          <w:rFonts w:asciiTheme="majorBidi" w:hAnsiTheme="majorBidi" w:cstheme="majorBidi"/>
          <w:color w:val="000000"/>
          <w:sz w:val="20"/>
          <w:szCs w:val="20"/>
        </w:rPr>
        <w:t>7.36</w:t>
      </w:r>
      <w:r w:rsidR="008D7C2C">
        <w:rPr>
          <w:rFonts w:asciiTheme="majorBidi" w:eastAsia="Times New Roman" w:hAnsiTheme="majorBidi" w:cstheme="majorBidi"/>
          <w:color w:val="000000"/>
          <w:sz w:val="20"/>
          <w:szCs w:val="20"/>
        </w:rPr>
        <w:t>]</w:t>
      </w:r>
      <w:r w:rsidR="001F4BFD" w:rsidRPr="00364408">
        <w:rPr>
          <w:rFonts w:asciiTheme="majorBidi" w:eastAsia="Times New Roman" w:hAnsiTheme="majorBidi" w:cstheme="majorBidi"/>
          <w:color w:val="000000"/>
          <w:sz w:val="20"/>
          <w:szCs w:val="20"/>
        </w:rPr>
        <w:t xml:space="preserve"> compared to group I b </w:t>
      </w:r>
      <w:r w:rsidR="008D7C2C">
        <w:rPr>
          <w:rFonts w:asciiTheme="majorBidi" w:eastAsia="Times New Roman" w:hAnsiTheme="majorBidi" w:cstheme="majorBidi"/>
          <w:color w:val="000000"/>
          <w:sz w:val="20"/>
          <w:szCs w:val="20"/>
        </w:rPr>
        <w:t>[</w:t>
      </w:r>
      <w:r w:rsidR="001F4BFD" w:rsidRPr="00364408">
        <w:rPr>
          <w:rFonts w:asciiTheme="majorBidi" w:hAnsiTheme="majorBidi" w:cstheme="majorBidi"/>
          <w:color w:val="000000"/>
          <w:sz w:val="20"/>
          <w:szCs w:val="20"/>
        </w:rPr>
        <w:t>82.45</w:t>
      </w:r>
      <w:r w:rsidR="001F4BFD" w:rsidRPr="00364408">
        <w:rPr>
          <w:rFonts w:asciiTheme="majorBidi" w:eastAsia="Calibri" w:hAnsiTheme="majorBidi" w:cstheme="majorBidi"/>
          <w:b/>
          <w:bCs/>
          <w:sz w:val="20"/>
          <w:szCs w:val="20"/>
        </w:rPr>
        <w:t>±</w:t>
      </w:r>
      <w:r w:rsidR="001F4BFD" w:rsidRPr="00364408">
        <w:rPr>
          <w:rFonts w:asciiTheme="majorBidi" w:hAnsiTheme="majorBidi" w:cstheme="majorBidi"/>
          <w:color w:val="000000"/>
          <w:sz w:val="20"/>
          <w:szCs w:val="20"/>
        </w:rPr>
        <w:t>9.30</w:t>
      </w:r>
      <w:r w:rsidR="008D7C2C">
        <w:rPr>
          <w:rFonts w:asciiTheme="majorBidi" w:eastAsia="Times New Roman" w:hAnsiTheme="majorBidi" w:cstheme="majorBidi"/>
          <w:color w:val="000000"/>
          <w:sz w:val="20"/>
          <w:szCs w:val="20"/>
        </w:rPr>
        <w:t>]</w:t>
      </w:r>
      <w:r w:rsidR="001F4BFD" w:rsidRPr="00364408">
        <w:rPr>
          <w:rFonts w:asciiTheme="majorBidi" w:eastAsia="Times New Roman" w:hAnsiTheme="majorBidi" w:cstheme="majorBidi"/>
          <w:color w:val="000000"/>
          <w:sz w:val="20"/>
          <w:szCs w:val="20"/>
        </w:rPr>
        <w:t xml:space="preserve"> table </w:t>
      </w:r>
      <w:r w:rsidR="008D7C2C">
        <w:rPr>
          <w:rFonts w:asciiTheme="majorBidi" w:eastAsia="Times New Roman" w:hAnsiTheme="majorBidi" w:cstheme="majorBidi"/>
          <w:color w:val="000000"/>
          <w:sz w:val="20"/>
          <w:szCs w:val="20"/>
        </w:rPr>
        <w:t>[</w:t>
      </w:r>
      <w:r w:rsidR="001F4BFD" w:rsidRPr="00364408">
        <w:rPr>
          <w:rFonts w:asciiTheme="majorBidi" w:eastAsia="Times New Roman" w:hAnsiTheme="majorBidi" w:cstheme="majorBidi"/>
          <w:color w:val="000000"/>
          <w:sz w:val="20"/>
          <w:szCs w:val="20"/>
        </w:rPr>
        <w:t>2</w:t>
      </w:r>
      <w:r w:rsidR="008D7C2C">
        <w:rPr>
          <w:rFonts w:asciiTheme="majorBidi" w:eastAsia="Times New Roman" w:hAnsiTheme="majorBidi" w:cstheme="majorBidi"/>
          <w:color w:val="000000"/>
          <w:sz w:val="20"/>
          <w:szCs w:val="20"/>
        </w:rPr>
        <w:t>]</w:t>
      </w:r>
      <w:r w:rsidR="001F4BFD" w:rsidRPr="00364408">
        <w:rPr>
          <w:rFonts w:asciiTheme="majorBidi" w:eastAsia="Times New Roman" w:hAnsiTheme="majorBidi" w:cstheme="majorBidi"/>
          <w:color w:val="000000"/>
          <w:sz w:val="20"/>
          <w:szCs w:val="20"/>
        </w:rPr>
        <w:t>.</w:t>
      </w:r>
      <w:r w:rsidR="00364408" w:rsidRPr="00364408">
        <w:rPr>
          <w:rFonts w:asciiTheme="majorBidi" w:hAnsiTheme="majorBidi" w:cstheme="majorBidi"/>
          <w:sz w:val="20"/>
          <w:szCs w:val="20"/>
        </w:rPr>
        <w:t>There were significant difference between VAS of group Ia</w:t>
      </w:r>
      <w:r w:rsidR="008D7C2C">
        <w:rPr>
          <w:rFonts w:asciiTheme="majorBidi" w:eastAsia="Calibri" w:hAnsiTheme="majorBidi" w:cstheme="majorBidi"/>
          <w:sz w:val="20"/>
          <w:szCs w:val="20"/>
        </w:rPr>
        <w:t>[</w:t>
      </w:r>
      <w:r w:rsidR="00364408" w:rsidRPr="00364408">
        <w:rPr>
          <w:rFonts w:asciiTheme="majorBidi" w:eastAsia="Calibri" w:hAnsiTheme="majorBidi" w:cstheme="majorBidi"/>
          <w:sz w:val="20"/>
          <w:szCs w:val="20"/>
        </w:rPr>
        <w:t xml:space="preserve">4.80 </w:t>
      </w:r>
      <w:r w:rsidR="00364408" w:rsidRPr="00364408">
        <w:rPr>
          <w:rFonts w:asciiTheme="majorBidi" w:eastAsia="Calibri" w:hAnsiTheme="majorBidi" w:cstheme="majorBidi"/>
          <w:b/>
          <w:bCs/>
          <w:sz w:val="20"/>
          <w:szCs w:val="20"/>
        </w:rPr>
        <w:t>±</w:t>
      </w:r>
      <w:r w:rsidR="00364408" w:rsidRPr="00364408">
        <w:rPr>
          <w:rFonts w:asciiTheme="majorBidi" w:eastAsia="Calibri" w:hAnsiTheme="majorBidi" w:cstheme="majorBidi"/>
          <w:sz w:val="20"/>
          <w:szCs w:val="20"/>
        </w:rPr>
        <w:t xml:space="preserve"> 0.62</w:t>
      </w:r>
      <w:r w:rsidR="008D7C2C">
        <w:rPr>
          <w:rFonts w:asciiTheme="majorBidi" w:hAnsiTheme="majorBidi" w:cstheme="majorBidi"/>
          <w:sz w:val="20"/>
          <w:szCs w:val="20"/>
        </w:rPr>
        <w:t>]</w:t>
      </w:r>
      <w:r w:rsidR="00364408" w:rsidRPr="00364408">
        <w:rPr>
          <w:rFonts w:asciiTheme="majorBidi" w:hAnsiTheme="majorBidi" w:cstheme="majorBidi"/>
          <w:sz w:val="20"/>
          <w:szCs w:val="20"/>
        </w:rPr>
        <w:t xml:space="preserve"> compared to group Ib</w:t>
      </w:r>
      <w:r w:rsidR="008D7C2C">
        <w:rPr>
          <w:rFonts w:asciiTheme="majorBidi" w:hAnsiTheme="majorBidi" w:cstheme="majorBidi"/>
          <w:sz w:val="20"/>
          <w:szCs w:val="20"/>
        </w:rPr>
        <w:t>[</w:t>
      </w:r>
      <w:r w:rsidR="00364408" w:rsidRPr="00364408">
        <w:rPr>
          <w:rFonts w:asciiTheme="majorBidi" w:hAnsiTheme="majorBidi" w:cstheme="majorBidi"/>
          <w:color w:val="000000"/>
          <w:sz w:val="20"/>
          <w:szCs w:val="20"/>
          <w:lang w:bidi="ar-EG"/>
        </w:rPr>
        <w:t xml:space="preserve">5.75 </w:t>
      </w:r>
      <w:r w:rsidR="00364408" w:rsidRPr="00364408">
        <w:rPr>
          <w:rFonts w:asciiTheme="majorBidi" w:eastAsia="Calibri" w:hAnsiTheme="majorBidi" w:cstheme="majorBidi"/>
          <w:b/>
          <w:bCs/>
          <w:sz w:val="20"/>
          <w:szCs w:val="20"/>
        </w:rPr>
        <w:t xml:space="preserve">± </w:t>
      </w:r>
      <w:r w:rsidR="00364408" w:rsidRPr="00364408">
        <w:rPr>
          <w:rFonts w:asciiTheme="majorBidi" w:eastAsia="Calibri" w:hAnsiTheme="majorBidi" w:cstheme="majorBidi"/>
          <w:sz w:val="20"/>
          <w:szCs w:val="20"/>
        </w:rPr>
        <w:t>1.07</w:t>
      </w:r>
      <w:r w:rsidR="008D7C2C">
        <w:rPr>
          <w:rFonts w:asciiTheme="majorBidi" w:hAnsiTheme="majorBidi" w:cstheme="majorBidi"/>
          <w:sz w:val="20"/>
          <w:szCs w:val="20"/>
        </w:rPr>
        <w:t>]</w:t>
      </w:r>
      <w:r w:rsidR="00364408">
        <w:rPr>
          <w:rFonts w:asciiTheme="majorBidi" w:hAnsiTheme="majorBidi" w:cstheme="majorBidi"/>
          <w:sz w:val="20"/>
          <w:szCs w:val="20"/>
        </w:rPr>
        <w:t xml:space="preserve"> Table </w:t>
      </w:r>
      <w:r w:rsidR="008D7C2C">
        <w:rPr>
          <w:rFonts w:asciiTheme="majorBidi" w:hAnsiTheme="majorBidi" w:cstheme="majorBidi"/>
          <w:sz w:val="20"/>
          <w:szCs w:val="20"/>
        </w:rPr>
        <w:t>[</w:t>
      </w:r>
      <w:r w:rsidR="00364408">
        <w:rPr>
          <w:rFonts w:asciiTheme="majorBidi" w:hAnsiTheme="majorBidi" w:cstheme="majorBidi"/>
          <w:sz w:val="20"/>
          <w:szCs w:val="20"/>
        </w:rPr>
        <w:t>3</w:t>
      </w:r>
      <w:r w:rsidR="008D7C2C">
        <w:rPr>
          <w:rFonts w:asciiTheme="majorBidi" w:hAnsiTheme="majorBidi" w:cstheme="majorBidi"/>
          <w:sz w:val="20"/>
          <w:szCs w:val="20"/>
        </w:rPr>
        <w:t>]</w:t>
      </w:r>
      <w:r w:rsidR="00364408" w:rsidRPr="00364408">
        <w:rPr>
          <w:rFonts w:asciiTheme="majorBidi" w:hAnsiTheme="majorBidi" w:cstheme="majorBidi"/>
          <w:sz w:val="20"/>
          <w:szCs w:val="20"/>
        </w:rPr>
        <w:t>.</w:t>
      </w:r>
    </w:p>
    <w:p w:rsidR="002E5A72" w:rsidRDefault="002E5A72" w:rsidP="00FF22EB">
      <w:pPr>
        <w:bidi w:val="0"/>
        <w:spacing w:after="0" w:line="240" w:lineRule="auto"/>
        <w:ind w:left="-142" w:right="86"/>
        <w:jc w:val="both"/>
        <w:rPr>
          <w:rFonts w:asciiTheme="majorBidi" w:eastAsiaTheme="minorHAnsi" w:hAnsiTheme="majorBidi" w:cstheme="majorBidi"/>
          <w:b/>
          <w:bCs/>
          <w:sz w:val="20"/>
          <w:szCs w:val="20"/>
          <w:lang w:bidi="ar-EG"/>
        </w:rPr>
      </w:pPr>
      <w:r>
        <w:rPr>
          <w:rFonts w:asciiTheme="majorBidi" w:eastAsiaTheme="minorHAnsi" w:hAnsiTheme="majorBidi" w:cstheme="majorBidi"/>
          <w:b/>
          <w:bCs/>
          <w:sz w:val="20"/>
          <w:szCs w:val="20"/>
          <w:lang w:bidi="ar-EG"/>
        </w:rPr>
        <w:t>3</w:t>
      </w:r>
      <w:r w:rsidRPr="002C4A1C">
        <w:rPr>
          <w:rFonts w:asciiTheme="majorBidi" w:eastAsiaTheme="minorHAnsi" w:hAnsiTheme="majorBidi" w:cstheme="majorBidi"/>
          <w:b/>
          <w:bCs/>
          <w:sz w:val="20"/>
          <w:szCs w:val="20"/>
          <w:lang w:bidi="ar-EG"/>
        </w:rPr>
        <w:t>.</w:t>
      </w:r>
      <w:r>
        <w:rPr>
          <w:rFonts w:asciiTheme="majorBidi" w:eastAsiaTheme="minorHAnsi" w:hAnsiTheme="majorBidi" w:cstheme="majorBidi"/>
          <w:b/>
          <w:bCs/>
          <w:sz w:val="20"/>
          <w:szCs w:val="20"/>
          <w:lang w:bidi="ar-EG"/>
        </w:rPr>
        <w:t>2</w:t>
      </w:r>
      <w:r w:rsidR="00FF22EB">
        <w:rPr>
          <w:rFonts w:asciiTheme="majorBidi" w:eastAsiaTheme="minorHAnsi" w:hAnsiTheme="majorBidi" w:cstheme="majorBidi"/>
          <w:b/>
          <w:bCs/>
          <w:sz w:val="20"/>
          <w:szCs w:val="20"/>
          <w:lang w:bidi="ar-EG"/>
        </w:rPr>
        <w:t xml:space="preserve"> The second group</w:t>
      </w:r>
    </w:p>
    <w:p w:rsidR="00E20FC6" w:rsidRDefault="002E5A72" w:rsidP="00006764">
      <w:pPr>
        <w:autoSpaceDE w:val="0"/>
        <w:autoSpaceDN w:val="0"/>
        <w:bidi w:val="0"/>
        <w:adjustRightInd w:val="0"/>
        <w:spacing w:before="120" w:after="0" w:line="240" w:lineRule="auto"/>
        <w:ind w:firstLine="567"/>
        <w:jc w:val="both"/>
        <w:rPr>
          <w:rFonts w:asciiTheme="majorBidi" w:hAnsiTheme="majorBidi" w:cstheme="majorBidi"/>
          <w:sz w:val="20"/>
          <w:szCs w:val="20"/>
        </w:rPr>
      </w:pPr>
      <w:r w:rsidRPr="00E20FC6">
        <w:rPr>
          <w:rFonts w:asciiTheme="majorBidi" w:hAnsiTheme="majorBidi" w:cstheme="majorBidi"/>
          <w:sz w:val="20"/>
          <w:szCs w:val="20"/>
        </w:rPr>
        <w:t>there were no significant differences btween 3 groups IIa,IIb&amp;IIc regarding MAP at base line MAP,MAP40,MAP90,MAP120 But there were significant difference between 3 groups regarding MAP at MAP20</w:t>
      </w:r>
      <w:r w:rsidR="008D7C2C">
        <w:rPr>
          <w:rFonts w:asciiTheme="majorBidi" w:hAnsiTheme="majorBidi" w:cstheme="majorBidi"/>
          <w:sz w:val="20"/>
          <w:szCs w:val="20"/>
        </w:rPr>
        <w:t>[</w:t>
      </w:r>
      <w:r w:rsidRPr="00E20FC6">
        <w:rPr>
          <w:rFonts w:asciiTheme="majorBidi" w:hAnsiTheme="majorBidi" w:cstheme="majorBidi"/>
          <w:sz w:val="20"/>
          <w:szCs w:val="20"/>
        </w:rPr>
        <w:t>group IIa</w:t>
      </w:r>
      <w:r w:rsidR="008D7C2C">
        <w:rPr>
          <w:rFonts w:asciiTheme="majorBidi" w:hAnsiTheme="majorBidi" w:cstheme="majorBidi"/>
          <w:sz w:val="20"/>
          <w:szCs w:val="20"/>
        </w:rPr>
        <w:t>[</w:t>
      </w:r>
      <w:r w:rsidRPr="00E20FC6">
        <w:rPr>
          <w:rFonts w:asciiTheme="majorBidi" w:hAnsiTheme="majorBidi" w:cstheme="majorBidi"/>
          <w:color w:val="000000"/>
          <w:sz w:val="20"/>
          <w:szCs w:val="20"/>
        </w:rPr>
        <w:t xml:space="preserve">83.45 </w:t>
      </w:r>
      <w:r w:rsidRPr="00E20FC6">
        <w:rPr>
          <w:rFonts w:asciiTheme="majorBidi" w:eastAsia="Calibri" w:hAnsiTheme="majorBidi" w:cstheme="majorBidi"/>
          <w:b/>
          <w:bCs/>
          <w:sz w:val="20"/>
          <w:szCs w:val="20"/>
        </w:rPr>
        <w:t>±</w:t>
      </w:r>
      <w:r w:rsidRPr="00E20FC6">
        <w:rPr>
          <w:rFonts w:asciiTheme="majorBidi" w:hAnsiTheme="majorBidi" w:cstheme="majorBidi"/>
          <w:color w:val="000000"/>
          <w:sz w:val="20"/>
          <w:szCs w:val="20"/>
        </w:rPr>
        <w:t>11.81</w:t>
      </w:r>
      <w:r w:rsidR="008D7C2C">
        <w:rPr>
          <w:rFonts w:asciiTheme="majorBidi" w:hAnsiTheme="majorBidi" w:cstheme="majorBidi"/>
          <w:color w:val="000000"/>
          <w:sz w:val="20"/>
          <w:szCs w:val="20"/>
        </w:rPr>
        <w:t>]</w:t>
      </w:r>
      <w:r w:rsidRPr="00E20FC6">
        <w:rPr>
          <w:rFonts w:asciiTheme="majorBidi" w:hAnsiTheme="majorBidi" w:cstheme="majorBidi"/>
          <w:color w:val="000000"/>
          <w:sz w:val="20"/>
          <w:szCs w:val="20"/>
        </w:rPr>
        <w:t>, group IIb</w:t>
      </w:r>
      <w:r w:rsidR="008D7C2C">
        <w:rPr>
          <w:rFonts w:asciiTheme="majorBidi" w:hAnsiTheme="majorBidi" w:cstheme="majorBidi"/>
          <w:color w:val="000000"/>
          <w:sz w:val="20"/>
          <w:szCs w:val="20"/>
        </w:rPr>
        <w:t>[</w:t>
      </w:r>
      <w:r w:rsidRPr="00E20FC6">
        <w:rPr>
          <w:rFonts w:asciiTheme="majorBidi" w:hAnsiTheme="majorBidi" w:cstheme="majorBidi"/>
          <w:color w:val="000000"/>
          <w:sz w:val="20"/>
          <w:szCs w:val="20"/>
        </w:rPr>
        <w:t>85.35</w:t>
      </w:r>
      <w:r w:rsidRPr="00E20FC6">
        <w:rPr>
          <w:rFonts w:asciiTheme="majorBidi" w:eastAsia="Calibri" w:hAnsiTheme="majorBidi" w:cstheme="majorBidi"/>
          <w:b/>
          <w:bCs/>
          <w:sz w:val="20"/>
          <w:szCs w:val="20"/>
        </w:rPr>
        <w:t>±</w:t>
      </w:r>
      <w:r w:rsidRPr="00E20FC6">
        <w:rPr>
          <w:rFonts w:asciiTheme="majorBidi" w:hAnsiTheme="majorBidi" w:cstheme="majorBidi"/>
          <w:color w:val="000000"/>
          <w:sz w:val="20"/>
          <w:szCs w:val="20"/>
        </w:rPr>
        <w:t>10.09</w:t>
      </w:r>
      <w:r w:rsidR="008D7C2C">
        <w:rPr>
          <w:rFonts w:asciiTheme="majorBidi" w:hAnsiTheme="majorBidi" w:cstheme="majorBidi"/>
          <w:sz w:val="20"/>
          <w:szCs w:val="20"/>
        </w:rPr>
        <w:t>]</w:t>
      </w:r>
      <w:r w:rsidRPr="00E20FC6">
        <w:rPr>
          <w:rFonts w:asciiTheme="majorBidi" w:hAnsiTheme="majorBidi" w:cstheme="majorBidi"/>
          <w:sz w:val="20"/>
          <w:szCs w:val="20"/>
        </w:rPr>
        <w:t>, group IIc</w:t>
      </w:r>
      <w:r w:rsidR="008D7C2C">
        <w:rPr>
          <w:rFonts w:asciiTheme="majorBidi" w:hAnsiTheme="majorBidi" w:cstheme="majorBidi"/>
          <w:sz w:val="20"/>
          <w:szCs w:val="20"/>
        </w:rPr>
        <w:t>[</w:t>
      </w:r>
      <w:r w:rsidRPr="00E20FC6">
        <w:rPr>
          <w:rFonts w:asciiTheme="majorBidi" w:hAnsiTheme="majorBidi" w:cstheme="majorBidi"/>
          <w:color w:val="000000"/>
          <w:sz w:val="20"/>
          <w:szCs w:val="20"/>
        </w:rPr>
        <w:t>76.90</w:t>
      </w:r>
      <w:r w:rsidRPr="00E20FC6">
        <w:rPr>
          <w:rFonts w:asciiTheme="majorBidi" w:eastAsia="Calibri" w:hAnsiTheme="majorBidi" w:cstheme="majorBidi"/>
          <w:b/>
          <w:bCs/>
          <w:sz w:val="20"/>
          <w:szCs w:val="20"/>
        </w:rPr>
        <w:t>±</w:t>
      </w:r>
      <w:r w:rsidRPr="00E20FC6">
        <w:rPr>
          <w:rFonts w:asciiTheme="majorBidi" w:hAnsiTheme="majorBidi" w:cstheme="majorBidi"/>
          <w:color w:val="000000"/>
          <w:sz w:val="20"/>
          <w:szCs w:val="20"/>
        </w:rPr>
        <w:t>9.47</w:t>
      </w:r>
      <w:r w:rsidR="008D7C2C">
        <w:rPr>
          <w:rFonts w:asciiTheme="majorBidi" w:hAnsiTheme="majorBidi" w:cstheme="majorBidi"/>
          <w:color w:val="000000"/>
          <w:sz w:val="20"/>
          <w:szCs w:val="20"/>
        </w:rPr>
        <w:t>]]</w:t>
      </w:r>
      <w:r w:rsidRPr="00E20FC6">
        <w:rPr>
          <w:rFonts w:asciiTheme="majorBidi" w:hAnsiTheme="majorBidi" w:cstheme="majorBidi"/>
          <w:sz w:val="20"/>
          <w:szCs w:val="20"/>
        </w:rPr>
        <w:t xml:space="preserve"> And also there were significant difference between these groups regarding MAP at MAP60 </w:t>
      </w:r>
      <w:r w:rsidR="008D7C2C">
        <w:rPr>
          <w:rFonts w:asciiTheme="majorBidi" w:hAnsiTheme="majorBidi" w:cstheme="majorBidi"/>
          <w:sz w:val="20"/>
          <w:szCs w:val="20"/>
        </w:rPr>
        <w:t>[</w:t>
      </w:r>
      <w:r w:rsidRPr="00E20FC6">
        <w:rPr>
          <w:rFonts w:asciiTheme="majorBidi" w:hAnsiTheme="majorBidi" w:cstheme="majorBidi"/>
          <w:sz w:val="20"/>
          <w:szCs w:val="20"/>
        </w:rPr>
        <w:t>group IIa</w:t>
      </w:r>
      <w:r w:rsidR="008D7C2C">
        <w:rPr>
          <w:rFonts w:asciiTheme="majorBidi" w:hAnsiTheme="majorBidi" w:cstheme="majorBidi"/>
          <w:sz w:val="20"/>
          <w:szCs w:val="20"/>
        </w:rPr>
        <w:t>[</w:t>
      </w:r>
      <w:r w:rsidRPr="00E20FC6">
        <w:rPr>
          <w:rFonts w:asciiTheme="majorBidi" w:hAnsiTheme="majorBidi" w:cstheme="majorBidi"/>
          <w:color w:val="000000"/>
          <w:sz w:val="20"/>
          <w:szCs w:val="20"/>
        </w:rPr>
        <w:t>84.20</w:t>
      </w:r>
      <w:r w:rsidRPr="00E20FC6">
        <w:rPr>
          <w:rFonts w:asciiTheme="majorBidi" w:eastAsia="Calibri" w:hAnsiTheme="majorBidi" w:cstheme="majorBidi"/>
          <w:b/>
          <w:bCs/>
          <w:sz w:val="20"/>
          <w:szCs w:val="20"/>
        </w:rPr>
        <w:t>±</w:t>
      </w:r>
      <w:r w:rsidRPr="00E20FC6">
        <w:rPr>
          <w:rFonts w:asciiTheme="majorBidi" w:hAnsiTheme="majorBidi" w:cstheme="majorBidi"/>
          <w:color w:val="000000"/>
          <w:sz w:val="20"/>
          <w:szCs w:val="20"/>
        </w:rPr>
        <w:t>10.25</w:t>
      </w:r>
      <w:r w:rsidR="008D7C2C">
        <w:rPr>
          <w:rFonts w:asciiTheme="majorBidi" w:hAnsiTheme="majorBidi" w:cstheme="majorBidi"/>
          <w:sz w:val="20"/>
          <w:szCs w:val="20"/>
        </w:rPr>
        <w:t>]</w:t>
      </w:r>
      <w:r w:rsidRPr="00E20FC6">
        <w:rPr>
          <w:rFonts w:asciiTheme="majorBidi" w:hAnsiTheme="majorBidi" w:cstheme="majorBidi"/>
          <w:sz w:val="20"/>
          <w:szCs w:val="20"/>
        </w:rPr>
        <w:t>,group IIb</w:t>
      </w:r>
      <w:r w:rsidR="008D7C2C">
        <w:rPr>
          <w:rFonts w:asciiTheme="majorBidi" w:hAnsiTheme="majorBidi" w:cstheme="majorBidi"/>
          <w:sz w:val="20"/>
          <w:szCs w:val="20"/>
        </w:rPr>
        <w:t>[</w:t>
      </w:r>
      <w:r w:rsidRPr="00E20FC6">
        <w:rPr>
          <w:rFonts w:asciiTheme="majorBidi" w:hAnsiTheme="majorBidi" w:cstheme="majorBidi"/>
          <w:color w:val="000000"/>
          <w:sz w:val="20"/>
          <w:szCs w:val="20"/>
        </w:rPr>
        <w:t>85.85</w:t>
      </w:r>
      <w:r w:rsidRPr="00E20FC6">
        <w:rPr>
          <w:rFonts w:asciiTheme="majorBidi" w:eastAsia="Calibri" w:hAnsiTheme="majorBidi" w:cstheme="majorBidi"/>
          <w:b/>
          <w:bCs/>
          <w:sz w:val="20"/>
          <w:szCs w:val="20"/>
        </w:rPr>
        <w:t>±</w:t>
      </w:r>
      <w:r w:rsidRPr="00E20FC6">
        <w:rPr>
          <w:rFonts w:asciiTheme="majorBidi" w:hAnsiTheme="majorBidi" w:cstheme="majorBidi"/>
          <w:color w:val="000000"/>
          <w:sz w:val="20"/>
          <w:szCs w:val="20"/>
        </w:rPr>
        <w:t>10.06</w:t>
      </w:r>
      <w:r w:rsidR="008D7C2C">
        <w:rPr>
          <w:rFonts w:asciiTheme="majorBidi" w:hAnsiTheme="majorBidi" w:cstheme="majorBidi"/>
          <w:sz w:val="20"/>
          <w:szCs w:val="20"/>
        </w:rPr>
        <w:t>]</w:t>
      </w:r>
      <w:r w:rsidRPr="00E20FC6">
        <w:rPr>
          <w:rFonts w:asciiTheme="majorBidi" w:hAnsiTheme="majorBidi" w:cstheme="majorBidi"/>
          <w:sz w:val="20"/>
          <w:szCs w:val="20"/>
        </w:rPr>
        <w:t xml:space="preserve">,group </w:t>
      </w:r>
      <w:r w:rsidRPr="00E20FC6">
        <w:rPr>
          <w:rFonts w:asciiTheme="majorBidi" w:hAnsiTheme="majorBidi" w:cstheme="majorBidi"/>
          <w:sz w:val="20"/>
          <w:szCs w:val="20"/>
        </w:rPr>
        <w:lastRenderedPageBreak/>
        <w:t>IIc</w:t>
      </w:r>
      <w:r w:rsidR="008D7C2C">
        <w:rPr>
          <w:rFonts w:asciiTheme="majorBidi" w:hAnsiTheme="majorBidi" w:cstheme="majorBidi"/>
          <w:sz w:val="20"/>
          <w:szCs w:val="20"/>
        </w:rPr>
        <w:t>[</w:t>
      </w:r>
      <w:r w:rsidRPr="00E20FC6">
        <w:rPr>
          <w:rFonts w:asciiTheme="majorBidi" w:hAnsiTheme="majorBidi" w:cstheme="majorBidi"/>
          <w:color w:val="000000"/>
          <w:sz w:val="20"/>
          <w:szCs w:val="20"/>
        </w:rPr>
        <w:t xml:space="preserve">78.25 </w:t>
      </w:r>
      <w:r w:rsidRPr="00E20FC6">
        <w:rPr>
          <w:rFonts w:asciiTheme="majorBidi" w:eastAsia="Calibri" w:hAnsiTheme="majorBidi" w:cstheme="majorBidi"/>
          <w:b/>
          <w:bCs/>
          <w:sz w:val="20"/>
          <w:szCs w:val="20"/>
        </w:rPr>
        <w:t>±</w:t>
      </w:r>
      <w:r w:rsidRPr="00E20FC6">
        <w:rPr>
          <w:rFonts w:asciiTheme="majorBidi" w:hAnsiTheme="majorBidi" w:cstheme="majorBidi"/>
          <w:color w:val="000000"/>
          <w:sz w:val="20"/>
          <w:szCs w:val="20"/>
        </w:rPr>
        <w:t>9.56</w:t>
      </w:r>
      <w:r w:rsidR="008D7C2C">
        <w:rPr>
          <w:rFonts w:asciiTheme="majorBidi" w:hAnsiTheme="majorBidi" w:cstheme="majorBidi"/>
          <w:sz w:val="20"/>
          <w:szCs w:val="20"/>
        </w:rPr>
        <w:t>]]</w:t>
      </w:r>
      <w:r w:rsidRPr="00E20FC6">
        <w:rPr>
          <w:rFonts w:asciiTheme="majorBidi" w:hAnsiTheme="majorBidi" w:cstheme="majorBidi"/>
          <w:sz w:val="20"/>
          <w:szCs w:val="20"/>
        </w:rPr>
        <w:t xml:space="preserve"> table </w:t>
      </w:r>
      <w:r w:rsidR="008D7C2C">
        <w:rPr>
          <w:rFonts w:asciiTheme="majorBidi" w:hAnsiTheme="majorBidi" w:cstheme="majorBidi"/>
          <w:sz w:val="20"/>
          <w:szCs w:val="20"/>
        </w:rPr>
        <w:t>[</w:t>
      </w:r>
      <w:r w:rsidRPr="00E20FC6">
        <w:rPr>
          <w:rFonts w:asciiTheme="majorBidi" w:hAnsiTheme="majorBidi" w:cstheme="majorBidi"/>
          <w:sz w:val="20"/>
          <w:szCs w:val="20"/>
        </w:rPr>
        <w:t>4</w:t>
      </w:r>
      <w:r w:rsidR="008D7C2C">
        <w:rPr>
          <w:rFonts w:asciiTheme="majorBidi" w:hAnsiTheme="majorBidi" w:cstheme="majorBidi"/>
          <w:sz w:val="20"/>
          <w:szCs w:val="20"/>
        </w:rPr>
        <w:t>]</w:t>
      </w:r>
      <w:r w:rsidRPr="00E20FC6">
        <w:rPr>
          <w:rFonts w:asciiTheme="majorBidi" w:hAnsiTheme="majorBidi" w:cstheme="majorBidi"/>
          <w:sz w:val="20"/>
          <w:szCs w:val="20"/>
        </w:rPr>
        <w:t xml:space="preserve">. </w:t>
      </w:r>
      <w:r w:rsidR="00D64780" w:rsidRPr="00E20FC6">
        <w:rPr>
          <w:rFonts w:asciiTheme="majorBidi" w:hAnsiTheme="majorBidi" w:cstheme="majorBidi"/>
          <w:sz w:val="20"/>
          <w:szCs w:val="20"/>
        </w:rPr>
        <w:t xml:space="preserve"> There was highly significance between the groups IIa ,IIb&amp;IIc regarding  VAS as  group IIa</w:t>
      </w:r>
      <w:r w:rsidR="008D7C2C">
        <w:rPr>
          <w:rFonts w:asciiTheme="majorBidi" w:hAnsiTheme="majorBidi" w:cstheme="majorBidi"/>
          <w:sz w:val="20"/>
          <w:szCs w:val="20"/>
        </w:rPr>
        <w:t>[</w:t>
      </w:r>
      <w:r w:rsidR="00D64780" w:rsidRPr="00E20FC6">
        <w:rPr>
          <w:rFonts w:asciiTheme="majorBidi" w:hAnsiTheme="majorBidi" w:cstheme="majorBidi"/>
          <w:sz w:val="20"/>
          <w:szCs w:val="20"/>
        </w:rPr>
        <w:t>3.75</w:t>
      </w:r>
      <w:r w:rsidR="00D64780" w:rsidRPr="00E20FC6">
        <w:rPr>
          <w:rFonts w:asciiTheme="majorBidi" w:eastAsia="Calibri" w:hAnsiTheme="majorBidi" w:cstheme="majorBidi"/>
          <w:b/>
          <w:bCs/>
          <w:sz w:val="20"/>
          <w:szCs w:val="20"/>
        </w:rPr>
        <w:t>±</w:t>
      </w:r>
      <w:r w:rsidR="00D64780" w:rsidRPr="00E20FC6">
        <w:rPr>
          <w:rFonts w:asciiTheme="majorBidi" w:hAnsiTheme="majorBidi" w:cstheme="majorBidi"/>
          <w:sz w:val="20"/>
          <w:szCs w:val="20"/>
        </w:rPr>
        <w:t>1.16</w:t>
      </w:r>
      <w:r w:rsidR="008D7C2C">
        <w:rPr>
          <w:rFonts w:asciiTheme="majorBidi" w:hAnsiTheme="majorBidi" w:cstheme="majorBidi"/>
          <w:sz w:val="20"/>
          <w:szCs w:val="20"/>
        </w:rPr>
        <w:t>]</w:t>
      </w:r>
      <w:r w:rsidR="00D64780" w:rsidRPr="00E20FC6">
        <w:rPr>
          <w:rFonts w:asciiTheme="majorBidi" w:hAnsiTheme="majorBidi" w:cstheme="majorBidi"/>
          <w:sz w:val="20"/>
          <w:szCs w:val="20"/>
        </w:rPr>
        <w:t>, group IIb</w:t>
      </w:r>
      <w:r w:rsidR="008D7C2C">
        <w:rPr>
          <w:rFonts w:asciiTheme="majorBidi" w:hAnsiTheme="majorBidi" w:cstheme="majorBidi"/>
          <w:sz w:val="20"/>
          <w:szCs w:val="20"/>
        </w:rPr>
        <w:t>[</w:t>
      </w:r>
      <w:r w:rsidR="00D64780" w:rsidRPr="00E20FC6">
        <w:rPr>
          <w:rFonts w:asciiTheme="majorBidi" w:hAnsiTheme="majorBidi" w:cstheme="majorBidi"/>
          <w:sz w:val="20"/>
          <w:szCs w:val="20"/>
        </w:rPr>
        <w:t>5.20</w:t>
      </w:r>
      <w:r w:rsidR="00D64780" w:rsidRPr="00E20FC6">
        <w:rPr>
          <w:rFonts w:asciiTheme="majorBidi" w:eastAsia="Calibri" w:hAnsiTheme="majorBidi" w:cstheme="majorBidi"/>
          <w:b/>
          <w:bCs/>
          <w:sz w:val="20"/>
          <w:szCs w:val="20"/>
        </w:rPr>
        <w:t xml:space="preserve"> ±</w:t>
      </w:r>
      <w:r w:rsidR="00D64780" w:rsidRPr="00E20FC6">
        <w:rPr>
          <w:rFonts w:asciiTheme="majorBidi" w:hAnsiTheme="majorBidi" w:cstheme="majorBidi"/>
          <w:sz w:val="20"/>
          <w:szCs w:val="20"/>
        </w:rPr>
        <w:t>1.32</w:t>
      </w:r>
      <w:r w:rsidR="008D7C2C">
        <w:rPr>
          <w:rFonts w:asciiTheme="majorBidi" w:hAnsiTheme="majorBidi" w:cstheme="majorBidi"/>
          <w:sz w:val="20"/>
          <w:szCs w:val="20"/>
        </w:rPr>
        <w:t>]</w:t>
      </w:r>
      <w:r w:rsidR="00D64780" w:rsidRPr="00E20FC6">
        <w:rPr>
          <w:rFonts w:asciiTheme="majorBidi" w:hAnsiTheme="majorBidi" w:cstheme="majorBidi"/>
          <w:sz w:val="20"/>
          <w:szCs w:val="20"/>
        </w:rPr>
        <w:t>, group IIc</w:t>
      </w:r>
      <w:r w:rsidR="008D7C2C">
        <w:rPr>
          <w:rFonts w:asciiTheme="majorBidi" w:hAnsiTheme="majorBidi" w:cstheme="majorBidi"/>
          <w:sz w:val="20"/>
          <w:szCs w:val="20"/>
        </w:rPr>
        <w:t>[</w:t>
      </w:r>
      <w:r w:rsidR="00D64780" w:rsidRPr="00E20FC6">
        <w:rPr>
          <w:rFonts w:asciiTheme="majorBidi" w:hAnsiTheme="majorBidi" w:cstheme="majorBidi"/>
          <w:sz w:val="20"/>
          <w:szCs w:val="20"/>
        </w:rPr>
        <w:t>5.85</w:t>
      </w:r>
      <w:r w:rsidR="00D64780" w:rsidRPr="00E20FC6">
        <w:rPr>
          <w:rFonts w:asciiTheme="majorBidi" w:eastAsia="Calibri" w:hAnsiTheme="majorBidi" w:cstheme="majorBidi"/>
          <w:b/>
          <w:bCs/>
          <w:sz w:val="20"/>
          <w:szCs w:val="20"/>
        </w:rPr>
        <w:t xml:space="preserve"> ±</w:t>
      </w:r>
      <w:r w:rsidR="00D64780" w:rsidRPr="00E20FC6">
        <w:rPr>
          <w:rFonts w:asciiTheme="majorBidi" w:hAnsiTheme="majorBidi" w:cstheme="majorBidi"/>
          <w:sz w:val="20"/>
          <w:szCs w:val="20"/>
        </w:rPr>
        <w:t>1.84</w:t>
      </w:r>
      <w:r w:rsidR="008D7C2C">
        <w:rPr>
          <w:rFonts w:asciiTheme="majorBidi" w:hAnsiTheme="majorBidi" w:cstheme="majorBidi"/>
          <w:sz w:val="20"/>
          <w:szCs w:val="20"/>
        </w:rPr>
        <w:t>]</w:t>
      </w:r>
      <w:r w:rsidR="00D64780" w:rsidRPr="00E20FC6">
        <w:rPr>
          <w:rFonts w:asciiTheme="majorBidi" w:hAnsiTheme="majorBidi" w:cstheme="majorBidi"/>
          <w:sz w:val="20"/>
          <w:szCs w:val="20"/>
        </w:rPr>
        <w:t xml:space="preserve"> Table </w:t>
      </w:r>
      <w:r w:rsidR="008D7C2C">
        <w:rPr>
          <w:rFonts w:asciiTheme="majorBidi" w:hAnsiTheme="majorBidi" w:cstheme="majorBidi"/>
          <w:sz w:val="20"/>
          <w:szCs w:val="20"/>
        </w:rPr>
        <w:t>[</w:t>
      </w:r>
      <w:r w:rsidR="00D64780" w:rsidRPr="00E20FC6">
        <w:rPr>
          <w:rFonts w:asciiTheme="majorBidi" w:hAnsiTheme="majorBidi" w:cstheme="majorBidi"/>
          <w:sz w:val="20"/>
          <w:szCs w:val="20"/>
        </w:rPr>
        <w:t>5</w:t>
      </w:r>
      <w:r w:rsidR="008D7C2C">
        <w:rPr>
          <w:rFonts w:asciiTheme="majorBidi" w:hAnsiTheme="majorBidi" w:cstheme="majorBidi"/>
          <w:sz w:val="20"/>
          <w:szCs w:val="20"/>
        </w:rPr>
        <w:t>]</w:t>
      </w:r>
      <w:r w:rsidR="00D64780" w:rsidRPr="00E20FC6">
        <w:rPr>
          <w:rFonts w:asciiTheme="majorBidi" w:hAnsiTheme="majorBidi" w:cstheme="majorBidi"/>
          <w:sz w:val="20"/>
          <w:szCs w:val="20"/>
        </w:rPr>
        <w:t xml:space="preserve">. </w:t>
      </w:r>
      <w:r w:rsidR="00D64780" w:rsidRPr="00E20FC6">
        <w:rPr>
          <w:rFonts w:asciiTheme="majorBidi" w:eastAsia="Calibri" w:hAnsiTheme="majorBidi" w:cstheme="majorBidi"/>
          <w:sz w:val="20"/>
          <w:szCs w:val="20"/>
        </w:rPr>
        <w:t xml:space="preserve">there was significant association between postoperative nausea and vomiting and induction of </w:t>
      </w:r>
      <w:r w:rsidR="00D64780" w:rsidRPr="00E20FC6">
        <w:rPr>
          <w:rFonts w:asciiTheme="majorBidi" w:hAnsiTheme="majorBidi" w:cstheme="majorBidi"/>
          <w:sz w:val="20"/>
          <w:szCs w:val="20"/>
        </w:rPr>
        <w:t>dexmedetomidine</w:t>
      </w:r>
      <w:r w:rsidR="00D64780" w:rsidRPr="00E20FC6">
        <w:rPr>
          <w:rFonts w:asciiTheme="majorBidi" w:eastAsia="Calibri" w:hAnsiTheme="majorBidi" w:cstheme="majorBidi"/>
          <w:sz w:val="20"/>
          <w:szCs w:val="20"/>
        </w:rPr>
        <w:t>, where patients complained postoperative nausea were present at significant higher percent in group IIb</w:t>
      </w:r>
      <w:r w:rsidR="008D7C2C">
        <w:rPr>
          <w:rFonts w:asciiTheme="majorBidi" w:eastAsia="Calibri" w:hAnsiTheme="majorBidi" w:cstheme="majorBidi"/>
          <w:sz w:val="20"/>
          <w:szCs w:val="20"/>
        </w:rPr>
        <w:t>[</w:t>
      </w:r>
      <w:r w:rsidR="00D64780" w:rsidRPr="00E20FC6">
        <w:rPr>
          <w:rFonts w:asciiTheme="majorBidi" w:eastAsia="Calibri" w:hAnsiTheme="majorBidi" w:cstheme="majorBidi"/>
          <w:sz w:val="20"/>
          <w:szCs w:val="20"/>
        </w:rPr>
        <w:t>35.0%</w:t>
      </w:r>
      <w:r w:rsidR="008D7C2C">
        <w:rPr>
          <w:rFonts w:asciiTheme="majorBidi" w:eastAsia="Calibri" w:hAnsiTheme="majorBidi" w:cstheme="majorBidi"/>
          <w:sz w:val="20"/>
          <w:szCs w:val="20"/>
        </w:rPr>
        <w:t>]</w:t>
      </w:r>
      <w:r w:rsidR="00D64780" w:rsidRPr="00E20FC6">
        <w:rPr>
          <w:rFonts w:asciiTheme="majorBidi" w:eastAsia="Calibri" w:hAnsiTheme="majorBidi" w:cstheme="majorBidi"/>
          <w:sz w:val="20"/>
          <w:szCs w:val="20"/>
        </w:rPr>
        <w:t xml:space="preserve"> and group IIc</w:t>
      </w:r>
      <w:r w:rsidR="008D7C2C">
        <w:rPr>
          <w:rFonts w:asciiTheme="majorBidi" w:eastAsia="Calibri" w:hAnsiTheme="majorBidi" w:cstheme="majorBidi"/>
          <w:sz w:val="20"/>
          <w:szCs w:val="20"/>
        </w:rPr>
        <w:t>[</w:t>
      </w:r>
      <w:r w:rsidR="00D64780" w:rsidRPr="00E20FC6">
        <w:rPr>
          <w:rFonts w:asciiTheme="majorBidi" w:eastAsia="Calibri" w:hAnsiTheme="majorBidi" w:cstheme="majorBidi"/>
          <w:sz w:val="20"/>
          <w:szCs w:val="20"/>
        </w:rPr>
        <w:t>35.0%</w:t>
      </w:r>
      <w:r w:rsidR="008D7C2C">
        <w:rPr>
          <w:rFonts w:asciiTheme="majorBidi" w:eastAsia="Calibri" w:hAnsiTheme="majorBidi" w:cstheme="majorBidi"/>
          <w:sz w:val="20"/>
          <w:szCs w:val="20"/>
        </w:rPr>
        <w:t>]</w:t>
      </w:r>
      <w:r w:rsidR="00D64780" w:rsidRPr="00E20FC6">
        <w:rPr>
          <w:rFonts w:asciiTheme="majorBidi" w:eastAsia="Calibri" w:hAnsiTheme="majorBidi" w:cstheme="majorBidi"/>
          <w:sz w:val="20"/>
          <w:szCs w:val="20"/>
        </w:rPr>
        <w:t xml:space="preserve"> compared to group II a </w:t>
      </w:r>
      <w:r w:rsidR="008D7C2C">
        <w:rPr>
          <w:rFonts w:asciiTheme="majorBidi" w:eastAsia="Calibri" w:hAnsiTheme="majorBidi" w:cstheme="majorBidi"/>
          <w:sz w:val="20"/>
          <w:szCs w:val="20"/>
        </w:rPr>
        <w:t>[</w:t>
      </w:r>
      <w:r w:rsidR="00D64780" w:rsidRPr="00E20FC6">
        <w:rPr>
          <w:rFonts w:asciiTheme="majorBidi" w:eastAsia="Calibri" w:hAnsiTheme="majorBidi" w:cstheme="majorBidi"/>
          <w:sz w:val="20"/>
          <w:szCs w:val="20"/>
        </w:rPr>
        <w:t>5.0%</w:t>
      </w:r>
      <w:r w:rsidR="008D7C2C">
        <w:rPr>
          <w:rFonts w:asciiTheme="majorBidi" w:eastAsia="Calibri" w:hAnsiTheme="majorBidi" w:cstheme="majorBidi"/>
          <w:sz w:val="20"/>
          <w:szCs w:val="20"/>
        </w:rPr>
        <w:t>][</w:t>
      </w:r>
      <w:r w:rsidR="00D64780" w:rsidRPr="00E20FC6">
        <w:rPr>
          <w:rFonts w:asciiTheme="majorBidi" w:eastAsia="Calibri" w:hAnsiTheme="majorBidi" w:cstheme="majorBidi"/>
          <w:sz w:val="20"/>
          <w:szCs w:val="20"/>
        </w:rPr>
        <w:t>P=0.04</w:t>
      </w:r>
      <w:r w:rsidR="008D7C2C">
        <w:rPr>
          <w:rFonts w:asciiTheme="majorBidi" w:eastAsia="Calibri" w:hAnsiTheme="majorBidi" w:cstheme="majorBidi"/>
          <w:sz w:val="20"/>
          <w:szCs w:val="20"/>
        </w:rPr>
        <w:t>]</w:t>
      </w:r>
      <w:r w:rsidR="00D64780" w:rsidRPr="00E20FC6">
        <w:rPr>
          <w:rFonts w:asciiTheme="majorBidi" w:eastAsia="Calibri" w:hAnsiTheme="majorBidi" w:cstheme="majorBidi"/>
          <w:sz w:val="20"/>
          <w:szCs w:val="20"/>
        </w:rPr>
        <w:t xml:space="preserve">. Five percent of group II a complained postoperative vomiting which is significantly lower compared to group II b </w:t>
      </w:r>
      <w:r w:rsidR="008D7C2C">
        <w:rPr>
          <w:rFonts w:asciiTheme="majorBidi" w:eastAsia="Calibri" w:hAnsiTheme="majorBidi" w:cstheme="majorBidi"/>
          <w:sz w:val="20"/>
          <w:szCs w:val="20"/>
        </w:rPr>
        <w:t>[</w:t>
      </w:r>
      <w:r w:rsidR="00D64780" w:rsidRPr="00E20FC6">
        <w:rPr>
          <w:rFonts w:asciiTheme="majorBidi" w:eastAsia="Calibri" w:hAnsiTheme="majorBidi" w:cstheme="majorBidi"/>
          <w:sz w:val="20"/>
          <w:szCs w:val="20"/>
        </w:rPr>
        <w:t>40.0%</w:t>
      </w:r>
      <w:r w:rsidR="008D7C2C">
        <w:rPr>
          <w:rFonts w:asciiTheme="majorBidi" w:eastAsia="Calibri" w:hAnsiTheme="majorBidi" w:cstheme="majorBidi"/>
          <w:sz w:val="20"/>
          <w:szCs w:val="20"/>
        </w:rPr>
        <w:t>]</w:t>
      </w:r>
      <w:r w:rsidR="00E20FC6" w:rsidRPr="00E20FC6">
        <w:rPr>
          <w:rFonts w:asciiTheme="majorBidi" w:eastAsia="Calibri" w:hAnsiTheme="majorBidi" w:cstheme="majorBidi"/>
          <w:sz w:val="20"/>
          <w:szCs w:val="20"/>
        </w:rPr>
        <w:t xml:space="preserve">and group II c </w:t>
      </w:r>
      <w:r w:rsidR="008D7C2C">
        <w:rPr>
          <w:rFonts w:asciiTheme="majorBidi" w:eastAsia="Calibri" w:hAnsiTheme="majorBidi" w:cstheme="majorBidi"/>
          <w:sz w:val="20"/>
          <w:szCs w:val="20"/>
        </w:rPr>
        <w:t>[</w:t>
      </w:r>
      <w:r w:rsidR="00E20FC6" w:rsidRPr="00E20FC6">
        <w:rPr>
          <w:rFonts w:asciiTheme="majorBidi" w:eastAsia="Calibri" w:hAnsiTheme="majorBidi" w:cstheme="majorBidi"/>
          <w:sz w:val="20"/>
          <w:szCs w:val="20"/>
        </w:rPr>
        <w:t>25.0%</w:t>
      </w:r>
      <w:r w:rsidR="008D7C2C">
        <w:rPr>
          <w:rFonts w:asciiTheme="majorBidi" w:eastAsia="Calibri" w:hAnsiTheme="majorBidi" w:cstheme="majorBidi"/>
          <w:sz w:val="20"/>
          <w:szCs w:val="20"/>
        </w:rPr>
        <w:t>][</w:t>
      </w:r>
      <w:r w:rsidR="00E20FC6" w:rsidRPr="00E20FC6">
        <w:rPr>
          <w:rFonts w:asciiTheme="majorBidi" w:eastAsia="Calibri" w:hAnsiTheme="majorBidi" w:cstheme="majorBidi"/>
          <w:sz w:val="20"/>
          <w:szCs w:val="20"/>
        </w:rPr>
        <w:t>P=0.03</w:t>
      </w:r>
      <w:r w:rsidR="008D7C2C">
        <w:rPr>
          <w:rFonts w:asciiTheme="majorBidi" w:eastAsia="Calibri" w:hAnsiTheme="majorBidi" w:cstheme="majorBidi"/>
          <w:sz w:val="20"/>
          <w:szCs w:val="20"/>
        </w:rPr>
        <w:t>]</w:t>
      </w:r>
      <w:r w:rsidR="00E20FC6" w:rsidRPr="00E20FC6">
        <w:rPr>
          <w:rFonts w:asciiTheme="majorBidi" w:eastAsia="Calibri" w:hAnsiTheme="majorBidi" w:cstheme="majorBidi"/>
          <w:sz w:val="20"/>
          <w:szCs w:val="20"/>
        </w:rPr>
        <w:t xml:space="preserve"> table </w:t>
      </w:r>
      <w:r w:rsidR="008D7C2C">
        <w:rPr>
          <w:rFonts w:asciiTheme="majorBidi" w:eastAsia="Calibri" w:hAnsiTheme="majorBidi" w:cstheme="majorBidi"/>
          <w:sz w:val="20"/>
          <w:szCs w:val="20"/>
        </w:rPr>
        <w:t>[</w:t>
      </w:r>
      <w:r w:rsidR="00E20FC6" w:rsidRPr="00E20FC6">
        <w:rPr>
          <w:rFonts w:asciiTheme="majorBidi" w:eastAsia="Calibri" w:hAnsiTheme="majorBidi" w:cstheme="majorBidi"/>
          <w:sz w:val="20"/>
          <w:szCs w:val="20"/>
        </w:rPr>
        <w:t>6</w:t>
      </w:r>
      <w:r w:rsidR="008D7C2C">
        <w:rPr>
          <w:rFonts w:asciiTheme="majorBidi" w:eastAsia="Calibri" w:hAnsiTheme="majorBidi" w:cstheme="majorBidi"/>
          <w:sz w:val="20"/>
          <w:szCs w:val="20"/>
        </w:rPr>
        <w:t>]</w:t>
      </w:r>
      <w:r w:rsidR="00E20FC6" w:rsidRPr="00E20FC6">
        <w:rPr>
          <w:rFonts w:asciiTheme="majorBidi" w:eastAsia="Calibri" w:hAnsiTheme="majorBidi" w:cstheme="majorBidi"/>
          <w:sz w:val="20"/>
          <w:szCs w:val="20"/>
        </w:rPr>
        <w:t xml:space="preserve">.  </w:t>
      </w:r>
      <w:r w:rsidR="001E06AD">
        <w:rPr>
          <w:rFonts w:asciiTheme="majorBidi" w:hAnsiTheme="majorBidi" w:cstheme="majorBidi"/>
          <w:sz w:val="20"/>
          <w:szCs w:val="20"/>
        </w:rPr>
        <w:t>T</w:t>
      </w:r>
      <w:r w:rsidR="00E20FC6" w:rsidRPr="00E20FC6">
        <w:rPr>
          <w:rFonts w:asciiTheme="majorBidi" w:hAnsiTheme="majorBidi" w:cstheme="majorBidi"/>
          <w:sz w:val="20"/>
          <w:szCs w:val="20"/>
        </w:rPr>
        <w:t xml:space="preserve">here was  highly significance regarding onset of motor  block between these 3 groups As </w:t>
      </w:r>
      <w:r w:rsidR="008D7C2C">
        <w:rPr>
          <w:rFonts w:asciiTheme="majorBidi" w:hAnsiTheme="majorBidi" w:cstheme="majorBidi"/>
          <w:sz w:val="20"/>
          <w:szCs w:val="20"/>
        </w:rPr>
        <w:t>[</w:t>
      </w:r>
      <w:r w:rsidR="00E20FC6" w:rsidRPr="00E20FC6">
        <w:rPr>
          <w:rFonts w:asciiTheme="majorBidi" w:hAnsiTheme="majorBidi" w:cstheme="majorBidi"/>
          <w:sz w:val="20"/>
          <w:szCs w:val="20"/>
        </w:rPr>
        <w:t xml:space="preserve"> group IIa</w:t>
      </w:r>
      <w:r w:rsidR="008D7C2C">
        <w:rPr>
          <w:rFonts w:asciiTheme="majorBidi" w:hAnsiTheme="majorBidi" w:cstheme="majorBidi"/>
          <w:sz w:val="20"/>
          <w:szCs w:val="20"/>
        </w:rPr>
        <w:t>[</w:t>
      </w:r>
      <w:r w:rsidR="00E20FC6" w:rsidRPr="00E20FC6">
        <w:rPr>
          <w:rFonts w:asciiTheme="majorBidi" w:hAnsiTheme="majorBidi" w:cstheme="majorBidi"/>
          <w:color w:val="000000"/>
          <w:sz w:val="20"/>
          <w:szCs w:val="20"/>
        </w:rPr>
        <w:t>6.675</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1.18</w:t>
      </w:r>
      <w:r w:rsidR="008D7C2C">
        <w:rPr>
          <w:rFonts w:asciiTheme="majorBidi" w:hAnsiTheme="majorBidi" w:cstheme="majorBidi"/>
          <w:sz w:val="20"/>
          <w:szCs w:val="20"/>
        </w:rPr>
        <w:t>]</w:t>
      </w:r>
      <w:r w:rsidR="00E20FC6" w:rsidRPr="00E20FC6">
        <w:rPr>
          <w:rFonts w:asciiTheme="majorBidi" w:hAnsiTheme="majorBidi" w:cstheme="majorBidi"/>
          <w:sz w:val="20"/>
          <w:szCs w:val="20"/>
        </w:rPr>
        <w:t>, group IIb</w:t>
      </w:r>
      <w:r w:rsidR="008D7C2C">
        <w:rPr>
          <w:rFonts w:asciiTheme="majorBidi" w:hAnsiTheme="majorBidi" w:cstheme="majorBidi"/>
          <w:sz w:val="20"/>
          <w:szCs w:val="20"/>
        </w:rPr>
        <w:t>[</w:t>
      </w:r>
      <w:r w:rsidR="00E20FC6" w:rsidRPr="00E20FC6">
        <w:rPr>
          <w:rFonts w:asciiTheme="majorBidi" w:hAnsiTheme="majorBidi" w:cstheme="majorBidi"/>
          <w:color w:val="000000"/>
          <w:sz w:val="20"/>
          <w:szCs w:val="20"/>
        </w:rPr>
        <w:t>7.32</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1.66</w:t>
      </w:r>
      <w:r w:rsidR="008D7C2C">
        <w:rPr>
          <w:rFonts w:asciiTheme="majorBidi" w:hAnsiTheme="majorBidi" w:cstheme="majorBidi"/>
          <w:sz w:val="20"/>
          <w:szCs w:val="20"/>
        </w:rPr>
        <w:t>]</w:t>
      </w:r>
      <w:r w:rsidR="00E20FC6" w:rsidRPr="00E20FC6">
        <w:rPr>
          <w:rFonts w:asciiTheme="majorBidi" w:hAnsiTheme="majorBidi" w:cstheme="majorBidi"/>
          <w:sz w:val="20"/>
          <w:szCs w:val="20"/>
        </w:rPr>
        <w:t>,group IIc</w:t>
      </w:r>
      <w:r w:rsidR="008D7C2C">
        <w:rPr>
          <w:rFonts w:asciiTheme="majorBidi" w:hAnsiTheme="majorBidi" w:cstheme="majorBidi"/>
          <w:sz w:val="20"/>
          <w:szCs w:val="20"/>
        </w:rPr>
        <w:t>[</w:t>
      </w:r>
      <w:r w:rsidR="00E20FC6" w:rsidRPr="00E20FC6">
        <w:rPr>
          <w:rFonts w:asciiTheme="majorBidi" w:hAnsiTheme="majorBidi" w:cstheme="majorBidi"/>
          <w:color w:val="000000"/>
          <w:sz w:val="20"/>
          <w:szCs w:val="20"/>
        </w:rPr>
        <w:t>9.12</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1.58</w:t>
      </w:r>
      <w:r w:rsidR="008D7C2C">
        <w:rPr>
          <w:rFonts w:asciiTheme="majorBidi" w:hAnsiTheme="majorBidi" w:cstheme="majorBidi"/>
          <w:sz w:val="20"/>
          <w:szCs w:val="20"/>
        </w:rPr>
        <w:t>]]</w:t>
      </w:r>
      <w:r w:rsidR="001E06AD">
        <w:rPr>
          <w:rFonts w:asciiTheme="majorBidi" w:hAnsiTheme="majorBidi" w:cstheme="majorBidi"/>
          <w:sz w:val="20"/>
          <w:szCs w:val="20"/>
        </w:rPr>
        <w:t>,t</w:t>
      </w:r>
      <w:r w:rsidR="00E20FC6" w:rsidRPr="00E20FC6">
        <w:rPr>
          <w:rFonts w:asciiTheme="majorBidi" w:hAnsiTheme="majorBidi" w:cstheme="majorBidi"/>
          <w:sz w:val="20"/>
          <w:szCs w:val="20"/>
        </w:rPr>
        <w:t xml:space="preserve">here was highly significance also between 3 groups regarding onset of sensory block As </w:t>
      </w:r>
      <w:r w:rsidR="008D7C2C">
        <w:rPr>
          <w:rFonts w:asciiTheme="majorBidi" w:hAnsiTheme="majorBidi" w:cstheme="majorBidi"/>
          <w:sz w:val="20"/>
          <w:szCs w:val="20"/>
        </w:rPr>
        <w:t>[</w:t>
      </w:r>
      <w:r w:rsidR="00E20FC6" w:rsidRPr="00E20FC6">
        <w:rPr>
          <w:rFonts w:asciiTheme="majorBidi" w:hAnsiTheme="majorBidi" w:cstheme="majorBidi"/>
          <w:sz w:val="20"/>
          <w:szCs w:val="20"/>
        </w:rPr>
        <w:t>group IIa</w:t>
      </w:r>
      <w:r w:rsidR="008D7C2C">
        <w:rPr>
          <w:rFonts w:asciiTheme="majorBidi" w:hAnsiTheme="majorBidi" w:cstheme="majorBidi"/>
          <w:sz w:val="20"/>
          <w:szCs w:val="20"/>
        </w:rPr>
        <w:t>[</w:t>
      </w:r>
      <w:r w:rsidR="00E20FC6" w:rsidRPr="00E20FC6">
        <w:rPr>
          <w:rFonts w:asciiTheme="majorBidi" w:hAnsiTheme="majorBidi" w:cstheme="majorBidi"/>
          <w:color w:val="000000"/>
          <w:sz w:val="20"/>
          <w:szCs w:val="20"/>
        </w:rPr>
        <w:t>7.85</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1.06</w:t>
      </w:r>
      <w:r w:rsidR="008D7C2C">
        <w:rPr>
          <w:rFonts w:asciiTheme="majorBidi" w:hAnsiTheme="majorBidi" w:cstheme="majorBidi"/>
          <w:sz w:val="20"/>
          <w:szCs w:val="20"/>
        </w:rPr>
        <w:t>]</w:t>
      </w:r>
      <w:r w:rsidR="00E20FC6" w:rsidRPr="00E20FC6">
        <w:rPr>
          <w:rFonts w:asciiTheme="majorBidi" w:hAnsiTheme="majorBidi" w:cstheme="majorBidi"/>
          <w:sz w:val="20"/>
          <w:szCs w:val="20"/>
        </w:rPr>
        <w:t>,group IIb</w:t>
      </w:r>
      <w:r w:rsidR="008D7C2C">
        <w:rPr>
          <w:rFonts w:asciiTheme="majorBidi" w:hAnsiTheme="majorBidi" w:cstheme="majorBidi"/>
          <w:sz w:val="20"/>
          <w:szCs w:val="20"/>
        </w:rPr>
        <w:t>[</w:t>
      </w:r>
      <w:r w:rsidR="00E20FC6" w:rsidRPr="00E20FC6">
        <w:rPr>
          <w:rFonts w:asciiTheme="majorBidi" w:hAnsiTheme="majorBidi" w:cstheme="majorBidi"/>
          <w:color w:val="000000"/>
          <w:sz w:val="20"/>
          <w:szCs w:val="20"/>
        </w:rPr>
        <w:t>8.70</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1.62</w:t>
      </w:r>
      <w:r w:rsidR="008D7C2C">
        <w:rPr>
          <w:rFonts w:asciiTheme="majorBidi" w:hAnsiTheme="majorBidi" w:cstheme="majorBidi"/>
          <w:sz w:val="20"/>
          <w:szCs w:val="20"/>
        </w:rPr>
        <w:t>]</w:t>
      </w:r>
      <w:r w:rsidR="00E20FC6" w:rsidRPr="00E20FC6">
        <w:rPr>
          <w:rFonts w:asciiTheme="majorBidi" w:hAnsiTheme="majorBidi" w:cstheme="majorBidi"/>
          <w:sz w:val="20"/>
          <w:szCs w:val="20"/>
        </w:rPr>
        <w:t>,group IIc</w:t>
      </w:r>
      <w:r w:rsidR="008D7C2C">
        <w:rPr>
          <w:rFonts w:asciiTheme="majorBidi" w:hAnsiTheme="majorBidi" w:cstheme="majorBidi"/>
          <w:sz w:val="20"/>
          <w:szCs w:val="20"/>
        </w:rPr>
        <w:t>[</w:t>
      </w:r>
      <w:r w:rsidR="00E20FC6" w:rsidRPr="00E20FC6">
        <w:rPr>
          <w:rFonts w:asciiTheme="majorBidi" w:hAnsiTheme="majorBidi" w:cstheme="majorBidi"/>
          <w:color w:val="000000"/>
          <w:sz w:val="20"/>
          <w:szCs w:val="20"/>
        </w:rPr>
        <w:t>10.50</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1.88</w:t>
      </w:r>
      <w:r w:rsidR="008D7C2C">
        <w:rPr>
          <w:rFonts w:asciiTheme="majorBidi" w:hAnsiTheme="majorBidi" w:cstheme="majorBidi"/>
          <w:sz w:val="20"/>
          <w:szCs w:val="20"/>
        </w:rPr>
        <w:t>]</w:t>
      </w:r>
      <w:r w:rsidR="001E06AD">
        <w:rPr>
          <w:rFonts w:asciiTheme="majorBidi" w:hAnsiTheme="majorBidi" w:cstheme="majorBidi"/>
          <w:sz w:val="20"/>
          <w:szCs w:val="20"/>
        </w:rPr>
        <w:t>, and t</w:t>
      </w:r>
      <w:r w:rsidR="00E20FC6" w:rsidRPr="00E20FC6">
        <w:rPr>
          <w:rFonts w:asciiTheme="majorBidi" w:hAnsiTheme="majorBidi" w:cstheme="majorBidi"/>
          <w:sz w:val="20"/>
          <w:szCs w:val="20"/>
        </w:rPr>
        <w:t xml:space="preserve">here was significance between 3 groups regarding sensory block duration As </w:t>
      </w:r>
      <w:r w:rsidR="008D7C2C">
        <w:rPr>
          <w:rFonts w:asciiTheme="majorBidi" w:hAnsiTheme="majorBidi" w:cstheme="majorBidi"/>
          <w:sz w:val="20"/>
          <w:szCs w:val="20"/>
        </w:rPr>
        <w:t>[</w:t>
      </w:r>
      <w:r w:rsidR="00E20FC6" w:rsidRPr="00E20FC6">
        <w:rPr>
          <w:rFonts w:asciiTheme="majorBidi" w:hAnsiTheme="majorBidi" w:cstheme="majorBidi"/>
          <w:sz w:val="20"/>
          <w:szCs w:val="20"/>
        </w:rPr>
        <w:t xml:space="preserve"> group IIa</w:t>
      </w:r>
      <w:r w:rsidR="008D7C2C">
        <w:rPr>
          <w:rFonts w:asciiTheme="majorBidi" w:hAnsiTheme="majorBidi" w:cstheme="majorBidi"/>
          <w:sz w:val="20"/>
          <w:szCs w:val="20"/>
        </w:rPr>
        <w:t>[</w:t>
      </w:r>
      <w:r w:rsidR="00E20FC6" w:rsidRPr="00E20FC6">
        <w:rPr>
          <w:rFonts w:asciiTheme="majorBidi" w:hAnsiTheme="majorBidi" w:cstheme="majorBidi"/>
          <w:color w:val="000000"/>
          <w:sz w:val="20"/>
          <w:szCs w:val="20"/>
        </w:rPr>
        <w:t>189.43</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84.39</w:t>
      </w:r>
      <w:r w:rsidR="008D7C2C">
        <w:rPr>
          <w:rFonts w:asciiTheme="majorBidi" w:hAnsiTheme="majorBidi" w:cstheme="majorBidi"/>
          <w:sz w:val="20"/>
          <w:szCs w:val="20"/>
        </w:rPr>
        <w:t>]</w:t>
      </w:r>
      <w:r w:rsidR="00E20FC6" w:rsidRPr="00E20FC6">
        <w:rPr>
          <w:rFonts w:asciiTheme="majorBidi" w:hAnsiTheme="majorBidi" w:cstheme="majorBidi"/>
          <w:sz w:val="20"/>
          <w:szCs w:val="20"/>
        </w:rPr>
        <w:t>,group IIb</w:t>
      </w:r>
      <w:r w:rsidR="008D7C2C">
        <w:rPr>
          <w:rFonts w:asciiTheme="majorBidi" w:hAnsiTheme="majorBidi" w:cstheme="majorBidi"/>
          <w:sz w:val="20"/>
          <w:szCs w:val="20"/>
        </w:rPr>
        <w:t>[</w:t>
      </w:r>
      <w:r w:rsidR="00E20FC6" w:rsidRPr="00E20FC6">
        <w:rPr>
          <w:rFonts w:asciiTheme="majorBidi" w:hAnsiTheme="majorBidi" w:cstheme="majorBidi"/>
          <w:color w:val="000000"/>
          <w:sz w:val="20"/>
          <w:szCs w:val="20"/>
        </w:rPr>
        <w:t>160.70</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68.62</w:t>
      </w:r>
      <w:r w:rsidR="008D7C2C">
        <w:rPr>
          <w:rFonts w:asciiTheme="majorBidi" w:hAnsiTheme="majorBidi" w:cstheme="majorBidi"/>
          <w:sz w:val="20"/>
          <w:szCs w:val="20"/>
        </w:rPr>
        <w:t>]</w:t>
      </w:r>
      <w:r w:rsidR="00E20FC6" w:rsidRPr="00E20FC6">
        <w:rPr>
          <w:rFonts w:asciiTheme="majorBidi" w:hAnsiTheme="majorBidi" w:cstheme="majorBidi"/>
          <w:sz w:val="20"/>
          <w:szCs w:val="20"/>
        </w:rPr>
        <w:t>, group IIc</w:t>
      </w:r>
      <w:r w:rsidR="008D7C2C">
        <w:rPr>
          <w:rFonts w:asciiTheme="majorBidi" w:hAnsiTheme="majorBidi" w:cstheme="majorBidi"/>
          <w:sz w:val="20"/>
          <w:szCs w:val="20"/>
        </w:rPr>
        <w:t>[</w:t>
      </w:r>
      <w:r w:rsidR="00E20FC6" w:rsidRPr="00E20FC6">
        <w:rPr>
          <w:rFonts w:asciiTheme="majorBidi" w:hAnsiTheme="majorBidi" w:cstheme="majorBidi"/>
          <w:color w:val="000000"/>
          <w:sz w:val="20"/>
          <w:szCs w:val="20"/>
        </w:rPr>
        <w:t>116.73</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48.60</w:t>
      </w:r>
      <w:r w:rsidR="008D7C2C">
        <w:rPr>
          <w:rFonts w:asciiTheme="majorBidi" w:hAnsiTheme="majorBidi" w:cstheme="majorBidi"/>
          <w:sz w:val="20"/>
          <w:szCs w:val="20"/>
        </w:rPr>
        <w:t>]</w:t>
      </w:r>
      <w:r w:rsidR="00E20FC6">
        <w:rPr>
          <w:rFonts w:asciiTheme="majorBidi" w:hAnsiTheme="majorBidi" w:cstheme="majorBidi"/>
          <w:sz w:val="20"/>
          <w:szCs w:val="20"/>
        </w:rPr>
        <w:t xml:space="preserve">Table </w:t>
      </w:r>
      <w:r w:rsidR="008D7C2C">
        <w:rPr>
          <w:rFonts w:asciiTheme="majorBidi" w:hAnsiTheme="majorBidi" w:cstheme="majorBidi"/>
          <w:sz w:val="20"/>
          <w:szCs w:val="20"/>
        </w:rPr>
        <w:t>[</w:t>
      </w:r>
      <w:r w:rsidR="00E20FC6">
        <w:rPr>
          <w:rFonts w:asciiTheme="majorBidi" w:hAnsiTheme="majorBidi" w:cstheme="majorBidi"/>
          <w:sz w:val="20"/>
          <w:szCs w:val="20"/>
        </w:rPr>
        <w:t>7</w:t>
      </w:r>
      <w:r w:rsidR="008D7C2C">
        <w:rPr>
          <w:rFonts w:asciiTheme="majorBidi" w:hAnsiTheme="majorBidi" w:cstheme="majorBidi"/>
          <w:sz w:val="20"/>
          <w:szCs w:val="20"/>
        </w:rPr>
        <w:t>]</w:t>
      </w:r>
      <w:r w:rsidR="00E20FC6">
        <w:rPr>
          <w:rFonts w:asciiTheme="majorBidi" w:hAnsiTheme="majorBidi" w:cstheme="majorBidi"/>
          <w:sz w:val="20"/>
          <w:szCs w:val="20"/>
        </w:rPr>
        <w:t xml:space="preserve">. </w:t>
      </w:r>
    </w:p>
    <w:p w:rsidR="001E06AD" w:rsidRDefault="001E06AD" w:rsidP="00006764">
      <w:pPr>
        <w:bidi w:val="0"/>
        <w:spacing w:after="0" w:line="240" w:lineRule="auto"/>
        <w:ind w:left="-142" w:right="86"/>
        <w:jc w:val="both"/>
        <w:rPr>
          <w:rFonts w:asciiTheme="majorBidi" w:eastAsiaTheme="minorHAnsi" w:hAnsiTheme="majorBidi" w:cstheme="majorBidi"/>
          <w:b/>
          <w:bCs/>
          <w:sz w:val="20"/>
          <w:szCs w:val="20"/>
          <w:lang w:bidi="ar-EG"/>
        </w:rPr>
      </w:pPr>
      <w:r>
        <w:rPr>
          <w:rFonts w:asciiTheme="majorBidi" w:eastAsiaTheme="minorHAnsi" w:hAnsiTheme="majorBidi" w:cstheme="majorBidi"/>
          <w:b/>
          <w:bCs/>
          <w:sz w:val="20"/>
          <w:szCs w:val="20"/>
          <w:lang w:bidi="ar-EG"/>
        </w:rPr>
        <w:t>3</w:t>
      </w:r>
      <w:r w:rsidRPr="002C4A1C">
        <w:rPr>
          <w:rFonts w:asciiTheme="majorBidi" w:eastAsiaTheme="minorHAnsi" w:hAnsiTheme="majorBidi" w:cstheme="majorBidi"/>
          <w:b/>
          <w:bCs/>
          <w:sz w:val="20"/>
          <w:szCs w:val="20"/>
          <w:lang w:bidi="ar-EG"/>
        </w:rPr>
        <w:t>.</w:t>
      </w:r>
      <w:r>
        <w:rPr>
          <w:rFonts w:asciiTheme="majorBidi" w:eastAsiaTheme="minorHAnsi" w:hAnsiTheme="majorBidi" w:cstheme="majorBidi"/>
          <w:b/>
          <w:bCs/>
          <w:sz w:val="20"/>
          <w:szCs w:val="20"/>
          <w:lang w:bidi="ar-EG"/>
        </w:rPr>
        <w:t>3</w:t>
      </w:r>
      <w:r w:rsidR="00E47715">
        <w:rPr>
          <w:rFonts w:asciiTheme="majorBidi" w:eastAsiaTheme="minorHAnsi" w:hAnsiTheme="majorBidi" w:cstheme="majorBidi"/>
          <w:b/>
          <w:bCs/>
          <w:sz w:val="20"/>
          <w:szCs w:val="20"/>
          <w:lang w:bidi="ar-EG"/>
        </w:rPr>
        <w:t xml:space="preserve"> The third group</w:t>
      </w:r>
    </w:p>
    <w:p w:rsidR="005924DE" w:rsidRPr="005924DE" w:rsidRDefault="001E06AD" w:rsidP="00006764">
      <w:pPr>
        <w:bidi w:val="0"/>
        <w:spacing w:after="0" w:line="240" w:lineRule="auto"/>
        <w:ind w:firstLine="284"/>
        <w:jc w:val="both"/>
        <w:rPr>
          <w:rFonts w:asciiTheme="majorBidi" w:hAnsiTheme="majorBidi" w:cstheme="majorBidi"/>
          <w:color w:val="000000"/>
          <w:sz w:val="20"/>
          <w:szCs w:val="20"/>
          <w:lang w:bidi="ar-EG"/>
        </w:rPr>
      </w:pPr>
      <w:r w:rsidRPr="005924DE">
        <w:rPr>
          <w:rFonts w:asciiTheme="majorBidi" w:hAnsiTheme="majorBidi" w:cstheme="majorBidi"/>
          <w:sz w:val="20"/>
          <w:szCs w:val="20"/>
        </w:rPr>
        <w:t>There was significance regarding</w:t>
      </w:r>
      <w:r w:rsidR="005924DE">
        <w:rPr>
          <w:rFonts w:asciiTheme="majorBidi" w:hAnsiTheme="majorBidi" w:cstheme="majorBidi"/>
          <w:sz w:val="20"/>
          <w:szCs w:val="20"/>
        </w:rPr>
        <w:t xml:space="preserve"> uterine contraction </w:t>
      </w:r>
      <w:r w:rsidRPr="005924DE">
        <w:rPr>
          <w:rFonts w:asciiTheme="majorBidi" w:hAnsiTheme="majorBidi" w:cstheme="majorBidi"/>
          <w:sz w:val="20"/>
          <w:szCs w:val="20"/>
        </w:rPr>
        <w:t>between group IIIa&amp;group IIIb As group IIIa</w:t>
      </w:r>
      <w:r w:rsidR="008D7C2C">
        <w:rPr>
          <w:rFonts w:asciiTheme="majorBidi" w:hAnsiTheme="majorBidi" w:cstheme="majorBidi"/>
          <w:sz w:val="20"/>
          <w:szCs w:val="20"/>
        </w:rPr>
        <w:t>[</w:t>
      </w:r>
      <w:r w:rsidRPr="005924DE">
        <w:rPr>
          <w:rFonts w:asciiTheme="majorBidi" w:eastAsia="Calibri" w:hAnsiTheme="majorBidi" w:cstheme="majorBidi"/>
          <w:sz w:val="20"/>
          <w:szCs w:val="20"/>
        </w:rPr>
        <w:t xml:space="preserve">2.50 </w:t>
      </w:r>
      <w:r w:rsidRPr="005924DE">
        <w:rPr>
          <w:rFonts w:asciiTheme="majorBidi" w:eastAsia="Calibri" w:hAnsiTheme="majorBidi" w:cstheme="majorBidi"/>
          <w:b/>
          <w:bCs/>
          <w:sz w:val="20"/>
          <w:szCs w:val="20"/>
        </w:rPr>
        <w:t>±</w:t>
      </w:r>
      <w:r w:rsidRPr="005924DE">
        <w:rPr>
          <w:rFonts w:asciiTheme="majorBidi" w:eastAsia="Calibri" w:hAnsiTheme="majorBidi" w:cstheme="majorBidi"/>
          <w:sz w:val="20"/>
          <w:szCs w:val="20"/>
        </w:rPr>
        <w:t xml:space="preserve"> 0.69</w:t>
      </w:r>
      <w:r w:rsidR="008D7C2C">
        <w:rPr>
          <w:rFonts w:asciiTheme="majorBidi" w:hAnsiTheme="majorBidi" w:cstheme="majorBidi"/>
          <w:sz w:val="20"/>
          <w:szCs w:val="20"/>
        </w:rPr>
        <w:t>]</w:t>
      </w:r>
      <w:r w:rsidRPr="005924DE">
        <w:rPr>
          <w:rFonts w:asciiTheme="majorBidi" w:hAnsiTheme="majorBidi" w:cstheme="majorBidi"/>
          <w:sz w:val="20"/>
          <w:szCs w:val="20"/>
        </w:rPr>
        <w:t xml:space="preserve"> group IIIb</w:t>
      </w:r>
      <w:r w:rsidR="008D7C2C">
        <w:rPr>
          <w:rFonts w:asciiTheme="majorBidi" w:hAnsiTheme="majorBidi" w:cstheme="majorBidi"/>
          <w:sz w:val="20"/>
          <w:szCs w:val="20"/>
        </w:rPr>
        <w:t>[</w:t>
      </w:r>
      <w:r w:rsidRPr="005924DE">
        <w:rPr>
          <w:rFonts w:asciiTheme="majorBidi" w:hAnsiTheme="majorBidi" w:cstheme="majorBidi"/>
          <w:color w:val="000000"/>
          <w:sz w:val="20"/>
          <w:szCs w:val="20"/>
          <w:lang w:bidi="ar-EG"/>
        </w:rPr>
        <w:t xml:space="preserve">1.60 </w:t>
      </w:r>
      <w:r w:rsidRPr="005924DE">
        <w:rPr>
          <w:rFonts w:asciiTheme="majorBidi" w:eastAsia="Calibri" w:hAnsiTheme="majorBidi" w:cstheme="majorBidi"/>
          <w:b/>
          <w:bCs/>
          <w:sz w:val="20"/>
          <w:szCs w:val="20"/>
        </w:rPr>
        <w:t>±</w:t>
      </w:r>
      <w:r w:rsidRPr="005924DE">
        <w:rPr>
          <w:rFonts w:asciiTheme="majorBidi" w:eastAsia="Calibri" w:hAnsiTheme="majorBidi" w:cstheme="majorBidi"/>
          <w:sz w:val="20"/>
          <w:szCs w:val="20"/>
        </w:rPr>
        <w:t>0.99</w:t>
      </w:r>
      <w:r w:rsidR="008D7C2C">
        <w:rPr>
          <w:rFonts w:asciiTheme="majorBidi" w:hAnsiTheme="majorBidi" w:cstheme="majorBidi"/>
          <w:sz w:val="20"/>
          <w:szCs w:val="20"/>
        </w:rPr>
        <w:t>]</w:t>
      </w:r>
      <w:r w:rsidRPr="005924DE">
        <w:rPr>
          <w:rFonts w:asciiTheme="majorBidi" w:hAnsiTheme="majorBidi" w:cstheme="majorBidi"/>
          <w:sz w:val="20"/>
          <w:szCs w:val="20"/>
        </w:rPr>
        <w:t xml:space="preserve"> Table </w:t>
      </w:r>
      <w:r w:rsidR="008D7C2C">
        <w:rPr>
          <w:rFonts w:asciiTheme="majorBidi" w:hAnsiTheme="majorBidi" w:cstheme="majorBidi"/>
          <w:sz w:val="20"/>
          <w:szCs w:val="20"/>
        </w:rPr>
        <w:t>[</w:t>
      </w:r>
      <w:r w:rsidRPr="005924DE">
        <w:rPr>
          <w:rFonts w:asciiTheme="majorBidi" w:hAnsiTheme="majorBidi" w:cstheme="majorBidi"/>
          <w:sz w:val="20"/>
          <w:szCs w:val="20"/>
        </w:rPr>
        <w:t>8</w:t>
      </w:r>
      <w:r w:rsidR="008D7C2C">
        <w:rPr>
          <w:rFonts w:asciiTheme="majorBidi" w:hAnsiTheme="majorBidi" w:cstheme="majorBidi"/>
          <w:sz w:val="20"/>
          <w:szCs w:val="20"/>
        </w:rPr>
        <w:t>]</w:t>
      </w:r>
      <w:r w:rsidRPr="005924DE">
        <w:rPr>
          <w:rFonts w:asciiTheme="majorBidi" w:hAnsiTheme="majorBidi" w:cstheme="majorBidi"/>
          <w:sz w:val="20"/>
          <w:szCs w:val="20"/>
        </w:rPr>
        <w:t xml:space="preserve">. </w:t>
      </w:r>
      <w:r w:rsidR="005924DE">
        <w:rPr>
          <w:rFonts w:asciiTheme="majorBidi" w:hAnsiTheme="majorBidi" w:cstheme="majorBidi"/>
          <w:sz w:val="20"/>
          <w:szCs w:val="20"/>
        </w:rPr>
        <w:t>T</w:t>
      </w:r>
      <w:r w:rsidR="005924DE" w:rsidRPr="005924DE">
        <w:rPr>
          <w:rFonts w:asciiTheme="majorBidi" w:hAnsiTheme="majorBidi" w:cstheme="majorBidi"/>
          <w:sz w:val="20"/>
          <w:szCs w:val="20"/>
        </w:rPr>
        <w:t>here was significance between group IIIa &amp;group IIIb regarding Apgar score as group IIIa</w:t>
      </w:r>
      <w:r w:rsidR="008D7C2C">
        <w:rPr>
          <w:rFonts w:asciiTheme="majorBidi" w:hAnsiTheme="majorBidi" w:cstheme="majorBidi"/>
          <w:sz w:val="20"/>
          <w:szCs w:val="20"/>
        </w:rPr>
        <w:t>[</w:t>
      </w:r>
      <w:r w:rsidR="005924DE" w:rsidRPr="005924DE">
        <w:rPr>
          <w:rFonts w:asciiTheme="majorBidi" w:eastAsia="Calibri" w:hAnsiTheme="majorBidi" w:cstheme="majorBidi"/>
          <w:sz w:val="20"/>
          <w:szCs w:val="20"/>
        </w:rPr>
        <w:t xml:space="preserve">9.35 </w:t>
      </w:r>
      <w:r w:rsidR="005924DE" w:rsidRPr="005924DE">
        <w:rPr>
          <w:rFonts w:asciiTheme="majorBidi" w:eastAsia="Calibri" w:hAnsiTheme="majorBidi" w:cstheme="majorBidi"/>
          <w:b/>
          <w:bCs/>
          <w:sz w:val="20"/>
          <w:szCs w:val="20"/>
        </w:rPr>
        <w:t>±</w:t>
      </w:r>
      <w:r w:rsidR="005924DE" w:rsidRPr="005924DE">
        <w:rPr>
          <w:rFonts w:asciiTheme="majorBidi" w:eastAsia="Calibri" w:hAnsiTheme="majorBidi" w:cstheme="majorBidi"/>
          <w:sz w:val="20"/>
          <w:szCs w:val="20"/>
        </w:rPr>
        <w:t xml:space="preserve"> 0.67</w:t>
      </w:r>
      <w:r w:rsidR="008D7C2C">
        <w:rPr>
          <w:rFonts w:asciiTheme="majorBidi" w:hAnsiTheme="majorBidi" w:cstheme="majorBidi"/>
          <w:color w:val="000000"/>
          <w:sz w:val="20"/>
          <w:szCs w:val="20"/>
          <w:lang w:bidi="ar-EG"/>
        </w:rPr>
        <w:t>]</w:t>
      </w:r>
      <w:r w:rsidR="005924DE" w:rsidRPr="005924DE">
        <w:rPr>
          <w:rFonts w:asciiTheme="majorBidi" w:hAnsiTheme="majorBidi" w:cstheme="majorBidi"/>
          <w:color w:val="000000"/>
          <w:sz w:val="20"/>
          <w:szCs w:val="20"/>
          <w:lang w:bidi="ar-EG"/>
        </w:rPr>
        <w:t>&amp; group IIIb</w:t>
      </w:r>
      <w:r w:rsidR="008D7C2C">
        <w:rPr>
          <w:rFonts w:asciiTheme="majorBidi" w:hAnsiTheme="majorBidi" w:cstheme="majorBidi"/>
          <w:color w:val="000000"/>
          <w:sz w:val="20"/>
          <w:szCs w:val="20"/>
          <w:lang w:bidi="ar-EG"/>
        </w:rPr>
        <w:t>[</w:t>
      </w:r>
      <w:r w:rsidR="005924DE" w:rsidRPr="005924DE">
        <w:rPr>
          <w:rFonts w:asciiTheme="majorBidi" w:hAnsiTheme="majorBidi" w:cstheme="majorBidi"/>
          <w:color w:val="000000"/>
          <w:sz w:val="20"/>
          <w:szCs w:val="20"/>
          <w:lang w:bidi="ar-EG"/>
        </w:rPr>
        <w:t xml:space="preserve">8.25 </w:t>
      </w:r>
      <w:r w:rsidR="005924DE" w:rsidRPr="005924DE">
        <w:rPr>
          <w:rFonts w:asciiTheme="majorBidi" w:hAnsiTheme="majorBidi" w:cstheme="majorBidi"/>
          <w:b/>
          <w:bCs/>
          <w:color w:val="000000"/>
          <w:sz w:val="20"/>
          <w:szCs w:val="20"/>
          <w:lang w:bidi="ar-EG"/>
        </w:rPr>
        <w:t xml:space="preserve">± </w:t>
      </w:r>
      <w:r w:rsidR="005924DE" w:rsidRPr="005924DE">
        <w:rPr>
          <w:rFonts w:asciiTheme="majorBidi" w:hAnsiTheme="majorBidi" w:cstheme="majorBidi"/>
          <w:color w:val="000000"/>
          <w:sz w:val="20"/>
          <w:szCs w:val="20"/>
          <w:lang w:bidi="ar-EG"/>
        </w:rPr>
        <w:t>1.21</w:t>
      </w:r>
      <w:r w:rsidR="008D7C2C">
        <w:rPr>
          <w:rFonts w:asciiTheme="majorBidi" w:hAnsiTheme="majorBidi" w:cstheme="majorBidi"/>
          <w:color w:val="000000"/>
          <w:sz w:val="20"/>
          <w:szCs w:val="20"/>
          <w:lang w:bidi="ar-EG"/>
        </w:rPr>
        <w:t>]</w:t>
      </w:r>
      <w:r w:rsidR="005924DE">
        <w:rPr>
          <w:rFonts w:asciiTheme="majorBidi" w:hAnsiTheme="majorBidi" w:cstheme="majorBidi"/>
          <w:color w:val="000000"/>
          <w:sz w:val="20"/>
          <w:szCs w:val="20"/>
          <w:lang w:bidi="ar-EG"/>
        </w:rPr>
        <w:t xml:space="preserve"> Table </w:t>
      </w:r>
      <w:r w:rsidR="008D7C2C">
        <w:rPr>
          <w:rFonts w:asciiTheme="majorBidi" w:hAnsiTheme="majorBidi" w:cstheme="majorBidi"/>
          <w:color w:val="000000"/>
          <w:sz w:val="20"/>
          <w:szCs w:val="20"/>
          <w:lang w:bidi="ar-EG"/>
        </w:rPr>
        <w:t>[</w:t>
      </w:r>
      <w:r w:rsidR="005924DE">
        <w:rPr>
          <w:rFonts w:asciiTheme="majorBidi" w:hAnsiTheme="majorBidi" w:cstheme="majorBidi"/>
          <w:color w:val="000000"/>
          <w:sz w:val="20"/>
          <w:szCs w:val="20"/>
          <w:lang w:bidi="ar-EG"/>
        </w:rPr>
        <w:t>9</w:t>
      </w:r>
      <w:r w:rsidR="008D7C2C">
        <w:rPr>
          <w:rFonts w:asciiTheme="majorBidi" w:hAnsiTheme="majorBidi" w:cstheme="majorBidi"/>
          <w:color w:val="000000"/>
          <w:sz w:val="20"/>
          <w:szCs w:val="20"/>
          <w:lang w:bidi="ar-EG"/>
        </w:rPr>
        <w:t>]</w:t>
      </w:r>
      <w:r w:rsidR="005924DE">
        <w:rPr>
          <w:rFonts w:asciiTheme="majorBidi" w:hAnsiTheme="majorBidi" w:cstheme="majorBidi"/>
          <w:color w:val="000000"/>
          <w:sz w:val="20"/>
          <w:szCs w:val="20"/>
          <w:lang w:bidi="ar-EG"/>
        </w:rPr>
        <w:t xml:space="preserve">. </w:t>
      </w:r>
    </w:p>
    <w:p w:rsidR="00EC28CD" w:rsidRPr="00EC28CD" w:rsidRDefault="00EC28CD" w:rsidP="00006764">
      <w:pPr>
        <w:autoSpaceDE w:val="0"/>
        <w:autoSpaceDN w:val="0"/>
        <w:bidi w:val="0"/>
        <w:adjustRightInd w:val="0"/>
        <w:spacing w:after="0" w:line="240" w:lineRule="auto"/>
        <w:ind w:firstLine="284"/>
        <w:jc w:val="both"/>
        <w:rPr>
          <w:rFonts w:asciiTheme="majorBidi" w:hAnsiTheme="majorBidi" w:cstheme="majorBidi"/>
          <w:sz w:val="28"/>
          <w:szCs w:val="28"/>
        </w:rPr>
      </w:pPr>
      <w:r w:rsidRPr="00EC28CD">
        <w:rPr>
          <w:rFonts w:asciiTheme="majorBidi" w:hAnsiTheme="majorBidi" w:cstheme="majorBidi"/>
          <w:sz w:val="20"/>
          <w:szCs w:val="20"/>
        </w:rPr>
        <w:t xml:space="preserve">In our study group Ia patients received intravenous infusion of dexmedetomidine by </w:t>
      </w:r>
      <w:r w:rsidR="008D7C2C">
        <w:rPr>
          <w:rFonts w:asciiTheme="majorBidi" w:hAnsiTheme="majorBidi" w:cstheme="majorBidi"/>
          <w:sz w:val="20"/>
          <w:szCs w:val="20"/>
        </w:rPr>
        <w:t>[</w:t>
      </w:r>
      <w:r w:rsidRPr="00EC28CD">
        <w:rPr>
          <w:rFonts w:asciiTheme="majorBidi" w:hAnsiTheme="majorBidi" w:cstheme="majorBidi"/>
          <w:sz w:val="20"/>
          <w:szCs w:val="20"/>
        </w:rPr>
        <w:t>0.2-0.7 μg/kg/hour</w:t>
      </w:r>
      <w:r w:rsidR="008D7C2C">
        <w:rPr>
          <w:rFonts w:asciiTheme="majorBidi" w:hAnsiTheme="majorBidi" w:cstheme="majorBidi"/>
          <w:sz w:val="20"/>
          <w:szCs w:val="20"/>
        </w:rPr>
        <w:t>]</w:t>
      </w:r>
      <w:r w:rsidRPr="00EC28CD">
        <w:rPr>
          <w:rFonts w:asciiTheme="majorBidi" w:hAnsiTheme="majorBidi" w:cstheme="majorBidi"/>
          <w:sz w:val="20"/>
          <w:szCs w:val="20"/>
        </w:rPr>
        <w:t xml:space="preserve"> demonstrated improvement in pain score which measured by VAS scale than the group Ib  and this results was supported with the study of Abdalla,, Ammar, &amp;Tharwat, </w:t>
      </w:r>
      <w:r w:rsidR="008D7C2C">
        <w:rPr>
          <w:rFonts w:asciiTheme="majorBidi" w:hAnsiTheme="majorBidi" w:cstheme="majorBidi"/>
          <w:sz w:val="20"/>
          <w:szCs w:val="20"/>
        </w:rPr>
        <w:t>[</w:t>
      </w:r>
      <w:r w:rsidRPr="00EC28CD">
        <w:rPr>
          <w:rFonts w:asciiTheme="majorBidi" w:hAnsiTheme="majorBidi" w:cstheme="majorBidi"/>
          <w:sz w:val="20"/>
          <w:szCs w:val="20"/>
        </w:rPr>
        <w:t>2015</w:t>
      </w:r>
      <w:r w:rsidR="008D7C2C">
        <w:rPr>
          <w:rFonts w:asciiTheme="majorBidi" w:hAnsiTheme="majorBidi" w:cstheme="majorBidi"/>
          <w:sz w:val="20"/>
          <w:szCs w:val="20"/>
        </w:rPr>
        <w:t>]</w:t>
      </w:r>
      <w:r w:rsidRPr="00EC28CD">
        <w:rPr>
          <w:rFonts w:asciiTheme="majorBidi" w:hAnsiTheme="majorBidi" w:cstheme="majorBidi"/>
          <w:sz w:val="20"/>
          <w:szCs w:val="20"/>
        </w:rPr>
        <w:t xml:space="preserve"> entitled with Combination of dexmedetomidine and remifentanil for labor analgesia: A double-blinded, randomized, controlled study which demonstrated positive effect of dexmedetomidine on the pain score.</w:t>
      </w:r>
    </w:p>
    <w:p w:rsidR="005924DE" w:rsidRDefault="005924DE" w:rsidP="00006764">
      <w:pPr>
        <w:autoSpaceDE w:val="0"/>
        <w:autoSpaceDN w:val="0"/>
        <w:bidi w:val="0"/>
        <w:adjustRightInd w:val="0"/>
        <w:spacing w:after="0" w:line="240" w:lineRule="auto"/>
        <w:ind w:firstLine="284"/>
        <w:jc w:val="both"/>
        <w:rPr>
          <w:rFonts w:asciiTheme="majorBidi" w:hAnsiTheme="majorBidi" w:cstheme="majorBidi"/>
          <w:sz w:val="20"/>
          <w:szCs w:val="20"/>
        </w:rPr>
      </w:pPr>
      <w:r w:rsidRPr="005924DE">
        <w:rPr>
          <w:rFonts w:asciiTheme="majorBidi" w:hAnsiTheme="majorBidi" w:cstheme="majorBidi"/>
          <w:sz w:val="20"/>
          <w:szCs w:val="20"/>
        </w:rPr>
        <w:t xml:space="preserve">In the current study group Ia patients received intravenous infusion of dexmedetomidine by </w:t>
      </w:r>
      <w:r w:rsidR="008D7C2C">
        <w:rPr>
          <w:rFonts w:asciiTheme="majorBidi" w:hAnsiTheme="majorBidi" w:cstheme="majorBidi"/>
          <w:sz w:val="20"/>
          <w:szCs w:val="20"/>
        </w:rPr>
        <w:t>[</w:t>
      </w:r>
      <w:r w:rsidRPr="005924DE">
        <w:rPr>
          <w:rFonts w:asciiTheme="majorBidi" w:hAnsiTheme="majorBidi" w:cstheme="majorBidi"/>
          <w:sz w:val="20"/>
          <w:szCs w:val="20"/>
        </w:rPr>
        <w:t>0.2-0.7 μg/kg/hour</w:t>
      </w:r>
      <w:r w:rsidR="008D7C2C">
        <w:rPr>
          <w:rFonts w:asciiTheme="majorBidi" w:hAnsiTheme="majorBidi" w:cstheme="majorBidi"/>
          <w:sz w:val="20"/>
          <w:szCs w:val="20"/>
        </w:rPr>
        <w:t>]</w:t>
      </w:r>
      <w:r w:rsidRPr="005924DE">
        <w:rPr>
          <w:rFonts w:asciiTheme="majorBidi" w:hAnsiTheme="majorBidi" w:cstheme="majorBidi"/>
          <w:sz w:val="20"/>
          <w:szCs w:val="20"/>
        </w:rPr>
        <w:t xml:space="preserve"> demonstrated improvement in pain score which measured by VAS scale than the group Ib  and this results was supported with the study of Abdalla,, Ammar, &amp;Tharwat, </w:t>
      </w:r>
      <w:r w:rsidR="008D7C2C">
        <w:rPr>
          <w:rFonts w:asciiTheme="majorBidi" w:hAnsiTheme="majorBidi" w:cstheme="majorBidi"/>
          <w:sz w:val="20"/>
          <w:szCs w:val="20"/>
        </w:rPr>
        <w:t>[</w:t>
      </w:r>
      <w:r w:rsidRPr="005924DE">
        <w:rPr>
          <w:rFonts w:asciiTheme="majorBidi" w:hAnsiTheme="majorBidi" w:cstheme="majorBidi"/>
          <w:sz w:val="20"/>
          <w:szCs w:val="20"/>
        </w:rPr>
        <w:t>2015</w:t>
      </w:r>
      <w:r w:rsidR="008D7C2C">
        <w:rPr>
          <w:rFonts w:asciiTheme="majorBidi" w:hAnsiTheme="majorBidi" w:cstheme="majorBidi"/>
          <w:sz w:val="20"/>
          <w:szCs w:val="20"/>
        </w:rPr>
        <w:t>]</w:t>
      </w:r>
      <w:r w:rsidRPr="005924DE">
        <w:rPr>
          <w:rFonts w:asciiTheme="majorBidi" w:eastAsiaTheme="minorHAnsi" w:hAnsiTheme="majorBidi" w:cstheme="majorBidi"/>
          <w:sz w:val="20"/>
          <w:szCs w:val="20"/>
          <w:lang w:bidi="ar-EG"/>
        </w:rPr>
        <w:t>[3]</w:t>
      </w:r>
      <w:r w:rsidRPr="005924DE">
        <w:rPr>
          <w:rFonts w:asciiTheme="majorBidi" w:hAnsiTheme="majorBidi" w:cstheme="majorBidi"/>
          <w:sz w:val="20"/>
          <w:szCs w:val="20"/>
        </w:rPr>
        <w:t xml:space="preserve">  entitled with Combination of dexmedetomidine and remifentanil for labor analgesia: A double-blinded, randomized, controlled study which demonstrated positive effect of dexmedetomidine on the pain score.  There was no difference between two groups in sedation effect which measured by Ramsay Sedation Scale </w:t>
      </w:r>
      <w:r w:rsidR="008D7C2C">
        <w:rPr>
          <w:rFonts w:asciiTheme="majorBidi" w:hAnsiTheme="majorBidi" w:cstheme="majorBidi"/>
          <w:sz w:val="20"/>
          <w:szCs w:val="20"/>
        </w:rPr>
        <w:t>[</w:t>
      </w:r>
      <w:r w:rsidRPr="005924DE">
        <w:rPr>
          <w:rFonts w:asciiTheme="majorBidi" w:hAnsiTheme="majorBidi" w:cstheme="majorBidi"/>
          <w:sz w:val="20"/>
          <w:szCs w:val="20"/>
        </w:rPr>
        <w:t>RSS</w:t>
      </w:r>
      <w:r w:rsidR="008D7C2C">
        <w:rPr>
          <w:rFonts w:asciiTheme="majorBidi" w:hAnsiTheme="majorBidi" w:cstheme="majorBidi"/>
          <w:sz w:val="20"/>
          <w:szCs w:val="20"/>
        </w:rPr>
        <w:t>]</w:t>
      </w:r>
      <w:r w:rsidRPr="005924DE">
        <w:rPr>
          <w:rFonts w:asciiTheme="majorBidi" w:hAnsiTheme="majorBidi" w:cstheme="majorBidi"/>
          <w:sz w:val="20"/>
          <w:szCs w:val="20"/>
        </w:rPr>
        <w:t xml:space="preserve">. As regard to Neonatal Apgar score of the group I also there was no difference between group Ia and group Ib as demonstrated in the study results also this results was reported at the study entitled as A double-blinded, randomized, controlled study which </w:t>
      </w:r>
      <w:r w:rsidRPr="005924DE">
        <w:rPr>
          <w:rFonts w:asciiTheme="majorBidi" w:hAnsiTheme="majorBidi" w:cstheme="majorBidi"/>
          <w:sz w:val="20"/>
          <w:szCs w:val="20"/>
        </w:rPr>
        <w:lastRenderedPageBreak/>
        <w:t xml:space="preserve">demonstrated positive effect of dexmedetomidine on the pain score Abdalla,Ammar, &amp;Tharwat, 2015. </w:t>
      </w:r>
    </w:p>
    <w:p w:rsidR="005924DE" w:rsidRDefault="005924DE" w:rsidP="00006764">
      <w:pPr>
        <w:bidi w:val="0"/>
        <w:spacing w:after="0" w:line="240" w:lineRule="auto"/>
        <w:ind w:firstLine="284"/>
        <w:jc w:val="both"/>
        <w:rPr>
          <w:rFonts w:asciiTheme="majorBidi" w:hAnsiTheme="majorBidi" w:cstheme="majorBidi"/>
          <w:sz w:val="20"/>
          <w:szCs w:val="20"/>
        </w:rPr>
      </w:pPr>
      <w:r w:rsidRPr="005924DE">
        <w:rPr>
          <w:rFonts w:asciiTheme="majorBidi" w:hAnsiTheme="majorBidi" w:cstheme="majorBidi"/>
          <w:sz w:val="20"/>
          <w:szCs w:val="20"/>
        </w:rPr>
        <w:t xml:space="preserve">As regard to Sensory and motor block onset times, there was </w:t>
      </w:r>
      <w:r w:rsidRPr="005924DE">
        <w:rPr>
          <w:rFonts w:asciiTheme="majorBidi" w:hAnsiTheme="majorBidi" w:cstheme="majorBidi"/>
          <w:b/>
          <w:bCs/>
          <w:i/>
          <w:iCs/>
          <w:sz w:val="20"/>
          <w:szCs w:val="20"/>
        </w:rPr>
        <w:t>high significant difference</w:t>
      </w:r>
      <w:r w:rsidRPr="005924DE">
        <w:rPr>
          <w:rFonts w:asciiTheme="majorBidi" w:hAnsiTheme="majorBidi" w:cstheme="majorBidi"/>
          <w:sz w:val="20"/>
          <w:szCs w:val="20"/>
        </w:rPr>
        <w:t xml:space="preserve"> between three subgroups of group II in motor block onset time and sensory block onset time, also there was significant difference in duration of sensory block between three subgroups which prove that dexmedetomidine has potent positive effect on motor block onset time, sensory block onset time, and duration of sensory block. As mentioned at the study of Nasr, Elokda. 2015 in the research entitled as Safety and efficacy of intrathecal adjuvants for caesarean section that, dexmedetomidine had positive effe</w:t>
      </w:r>
      <w:r w:rsidR="0011625B">
        <w:rPr>
          <w:rFonts w:asciiTheme="majorBidi" w:hAnsiTheme="majorBidi" w:cstheme="majorBidi"/>
          <w:sz w:val="20"/>
          <w:szCs w:val="20"/>
        </w:rPr>
        <w:t>ct on sensory block onset time.</w:t>
      </w:r>
      <w:r w:rsidR="0011625B" w:rsidRPr="003730F1">
        <w:rPr>
          <w:rFonts w:asciiTheme="majorBidi" w:eastAsiaTheme="minorHAnsi" w:hAnsiTheme="majorBidi" w:cstheme="majorBidi"/>
          <w:sz w:val="20"/>
          <w:szCs w:val="20"/>
          <w:lang w:bidi="ar-EG"/>
        </w:rPr>
        <w:t>[</w:t>
      </w:r>
      <w:r w:rsidR="006B0824">
        <w:rPr>
          <w:rFonts w:asciiTheme="majorBidi" w:eastAsiaTheme="minorHAnsi" w:hAnsiTheme="majorBidi" w:cstheme="majorBidi"/>
          <w:sz w:val="20"/>
          <w:szCs w:val="20"/>
          <w:lang w:bidi="ar-EG"/>
        </w:rPr>
        <w:t>5</w:t>
      </w:r>
      <w:r w:rsidR="0011625B">
        <w:rPr>
          <w:rFonts w:asciiTheme="majorBidi" w:eastAsiaTheme="minorHAnsi" w:hAnsiTheme="majorBidi" w:cstheme="majorBidi"/>
          <w:sz w:val="20"/>
          <w:szCs w:val="20"/>
          <w:lang w:bidi="ar-EG"/>
        </w:rPr>
        <w:t xml:space="preserve">]. </w:t>
      </w:r>
    </w:p>
    <w:p w:rsidR="005924DE" w:rsidRDefault="005924DE" w:rsidP="00006764">
      <w:pPr>
        <w:bidi w:val="0"/>
        <w:spacing w:after="0" w:line="240" w:lineRule="auto"/>
        <w:ind w:firstLine="284"/>
        <w:jc w:val="both"/>
        <w:rPr>
          <w:rFonts w:asciiTheme="majorBidi" w:hAnsiTheme="majorBidi" w:cstheme="majorBidi"/>
          <w:sz w:val="20"/>
          <w:szCs w:val="20"/>
        </w:rPr>
      </w:pPr>
      <w:r w:rsidRPr="005924DE">
        <w:rPr>
          <w:rFonts w:asciiTheme="majorBidi" w:hAnsiTheme="majorBidi" w:cstheme="majorBidi"/>
          <w:sz w:val="20"/>
          <w:szCs w:val="20"/>
        </w:rPr>
        <w:t>Li. mentioned at the study entitled as   Comparison of Intrathecal Dexmedetomidine with Morphine as Adjuvants in Caesarean Sections that the group who received dexmedetomidine attained a significantly shorter onset time and showed a longer duration of sensory and motor block than the other groups</w:t>
      </w:r>
      <w:r w:rsidR="006B0824">
        <w:rPr>
          <w:rFonts w:asciiTheme="majorBidi" w:eastAsiaTheme="minorHAnsi" w:hAnsiTheme="majorBidi" w:cstheme="majorBidi"/>
          <w:sz w:val="20"/>
          <w:szCs w:val="20"/>
          <w:lang w:bidi="ar-EG"/>
        </w:rPr>
        <w:t>6</w:t>
      </w:r>
      <w:r w:rsidR="00201A0D">
        <w:rPr>
          <w:rFonts w:asciiTheme="majorBidi" w:eastAsiaTheme="minorHAnsi" w:hAnsiTheme="majorBidi" w:cstheme="majorBidi"/>
          <w:sz w:val="20"/>
          <w:szCs w:val="20"/>
          <w:lang w:bidi="ar-EG"/>
        </w:rPr>
        <w:t>5</w:t>
      </w:r>
      <w:r w:rsidR="00201A0D" w:rsidRPr="003730F1">
        <w:rPr>
          <w:rFonts w:asciiTheme="majorBidi" w:eastAsiaTheme="minorHAnsi" w:hAnsiTheme="majorBidi" w:cstheme="majorBidi"/>
          <w:sz w:val="20"/>
          <w:szCs w:val="20"/>
          <w:lang w:bidi="ar-EG"/>
        </w:rPr>
        <w:t>]</w:t>
      </w:r>
      <w:r w:rsidRPr="005924DE">
        <w:rPr>
          <w:rFonts w:asciiTheme="majorBidi" w:hAnsiTheme="majorBidi" w:cstheme="majorBidi"/>
          <w:sz w:val="20"/>
          <w:szCs w:val="20"/>
        </w:rPr>
        <w:t xml:space="preserve">. Also as reported at the study entitled as A prospective randomized double blind study of intrathecal fentanyl and dexmedetomidine added to low dose bupivacaine for spinal anesthesia for lower abdominal surgeries that, there was highly significant </w:t>
      </w:r>
      <w:r w:rsidR="008D7C2C">
        <w:rPr>
          <w:rFonts w:asciiTheme="majorBidi" w:hAnsiTheme="majorBidi" w:cstheme="majorBidi"/>
          <w:sz w:val="20"/>
          <w:szCs w:val="20"/>
        </w:rPr>
        <w:t>[</w:t>
      </w:r>
      <w:r w:rsidRPr="005924DE">
        <w:rPr>
          <w:rFonts w:asciiTheme="majorBidi" w:hAnsiTheme="majorBidi" w:cstheme="majorBidi"/>
          <w:i/>
          <w:iCs/>
          <w:sz w:val="20"/>
          <w:szCs w:val="20"/>
        </w:rPr>
        <w:t>P</w:t>
      </w:r>
      <w:r>
        <w:rPr>
          <w:rFonts w:asciiTheme="majorBidi" w:hAnsiTheme="majorBidi" w:cstheme="majorBidi"/>
          <w:sz w:val="20"/>
          <w:szCs w:val="20"/>
        </w:rPr>
        <w:t xml:space="preserve"> = 0.000</w:t>
      </w:r>
      <w:r w:rsidR="008D7C2C">
        <w:rPr>
          <w:rFonts w:asciiTheme="majorBidi" w:hAnsiTheme="majorBidi" w:cstheme="majorBidi"/>
          <w:sz w:val="20"/>
          <w:szCs w:val="20"/>
        </w:rPr>
        <w:t>]</w:t>
      </w:r>
      <w:r>
        <w:rPr>
          <w:rFonts w:asciiTheme="majorBidi" w:hAnsiTheme="majorBidi" w:cstheme="majorBidi"/>
          <w:sz w:val="20"/>
          <w:szCs w:val="20"/>
        </w:rPr>
        <w:t xml:space="preserve">. The mean time to </w:t>
      </w:r>
      <w:r w:rsidRPr="005924DE">
        <w:rPr>
          <w:rFonts w:asciiTheme="majorBidi" w:hAnsiTheme="majorBidi" w:cstheme="majorBidi"/>
          <w:sz w:val="20"/>
          <w:szCs w:val="20"/>
        </w:rPr>
        <w:t xml:space="preserve">reach peak sensory block level </w:t>
      </w:r>
      <w:r w:rsidR="008D7C2C">
        <w:rPr>
          <w:rFonts w:asciiTheme="majorBidi" w:hAnsiTheme="majorBidi" w:cstheme="majorBidi"/>
          <w:sz w:val="20"/>
          <w:szCs w:val="20"/>
        </w:rPr>
        <w:t>[</w:t>
      </w:r>
      <w:r w:rsidRPr="005924DE">
        <w:rPr>
          <w:rFonts w:asciiTheme="majorBidi" w:hAnsiTheme="majorBidi" w:cstheme="majorBidi"/>
          <w:sz w:val="20"/>
          <w:szCs w:val="20"/>
        </w:rPr>
        <w:t>Group Fentanyl/group Dexa = 11.88/12.92 min</w:t>
      </w:r>
      <w:r w:rsidR="008D7C2C">
        <w:rPr>
          <w:rFonts w:asciiTheme="majorBidi" w:hAnsiTheme="majorBidi" w:cstheme="majorBidi"/>
          <w:sz w:val="20"/>
          <w:szCs w:val="20"/>
        </w:rPr>
        <w:t>]</w:t>
      </w:r>
      <w:r w:rsidRPr="005924DE">
        <w:rPr>
          <w:rFonts w:asciiTheme="majorBidi" w:hAnsiTheme="majorBidi" w:cstheme="majorBidi"/>
          <w:sz w:val="20"/>
          <w:szCs w:val="20"/>
        </w:rPr>
        <w:t xml:space="preserve"> was statistically significant </w:t>
      </w:r>
      <w:r w:rsidR="008D7C2C">
        <w:rPr>
          <w:rFonts w:asciiTheme="majorBidi" w:hAnsiTheme="majorBidi" w:cstheme="majorBidi"/>
          <w:sz w:val="20"/>
          <w:szCs w:val="20"/>
        </w:rPr>
        <w:t>[</w:t>
      </w:r>
      <w:r w:rsidRPr="005924DE">
        <w:rPr>
          <w:rFonts w:asciiTheme="majorBidi" w:hAnsiTheme="majorBidi" w:cstheme="majorBidi"/>
          <w:i/>
          <w:iCs/>
          <w:sz w:val="20"/>
          <w:szCs w:val="20"/>
        </w:rPr>
        <w:t>P</w:t>
      </w:r>
      <w:r w:rsidRPr="005924DE">
        <w:rPr>
          <w:rFonts w:asciiTheme="majorBidi" w:hAnsiTheme="majorBidi" w:cstheme="majorBidi"/>
          <w:sz w:val="20"/>
          <w:szCs w:val="20"/>
        </w:rPr>
        <w:t>&lt; 0.05</w:t>
      </w:r>
      <w:r w:rsidR="008D7C2C">
        <w:rPr>
          <w:rFonts w:asciiTheme="majorBidi" w:hAnsiTheme="majorBidi" w:cstheme="majorBidi"/>
          <w:sz w:val="20"/>
          <w:szCs w:val="20"/>
        </w:rPr>
        <w:t>][</w:t>
      </w:r>
      <w:r w:rsidRPr="005924DE">
        <w:rPr>
          <w:rFonts w:asciiTheme="majorBidi" w:hAnsiTheme="majorBidi" w:cstheme="majorBidi"/>
          <w:sz w:val="20"/>
          <w:szCs w:val="20"/>
        </w:rPr>
        <w:t>Nayagam, Singh&amp; Singh. 2014</w:t>
      </w:r>
      <w:r w:rsidR="008D7C2C">
        <w:rPr>
          <w:rFonts w:asciiTheme="majorBidi" w:hAnsiTheme="majorBidi" w:cstheme="majorBidi"/>
          <w:sz w:val="20"/>
          <w:szCs w:val="20"/>
        </w:rPr>
        <w:t>]</w:t>
      </w:r>
      <w:r w:rsidR="00201A0D" w:rsidRPr="003730F1">
        <w:rPr>
          <w:rFonts w:asciiTheme="majorBidi" w:eastAsiaTheme="minorHAnsi" w:hAnsiTheme="majorBidi" w:cstheme="majorBidi"/>
          <w:sz w:val="20"/>
          <w:szCs w:val="20"/>
          <w:lang w:bidi="ar-EG"/>
        </w:rPr>
        <w:t>[</w:t>
      </w:r>
      <w:r w:rsidR="006B0824">
        <w:rPr>
          <w:rFonts w:asciiTheme="majorBidi" w:eastAsiaTheme="minorHAnsi" w:hAnsiTheme="majorBidi" w:cstheme="majorBidi"/>
          <w:sz w:val="20"/>
          <w:szCs w:val="20"/>
          <w:lang w:bidi="ar-EG"/>
        </w:rPr>
        <w:t>7</w:t>
      </w:r>
      <w:r w:rsidR="00201A0D" w:rsidRPr="003730F1">
        <w:rPr>
          <w:rFonts w:asciiTheme="majorBidi" w:eastAsiaTheme="minorHAnsi" w:hAnsiTheme="majorBidi" w:cstheme="majorBidi"/>
          <w:sz w:val="20"/>
          <w:szCs w:val="20"/>
          <w:lang w:bidi="ar-EG"/>
        </w:rPr>
        <w:t>]</w:t>
      </w:r>
      <w:r w:rsidRPr="005924DE">
        <w:rPr>
          <w:rFonts w:asciiTheme="majorBidi" w:hAnsiTheme="majorBidi" w:cstheme="majorBidi"/>
          <w:sz w:val="20"/>
          <w:szCs w:val="20"/>
        </w:rPr>
        <w:t>.</w:t>
      </w:r>
    </w:p>
    <w:p w:rsidR="001A470A" w:rsidRDefault="003B3A22" w:rsidP="00006764">
      <w:pPr>
        <w:bidi w:val="0"/>
        <w:spacing w:after="0" w:line="240" w:lineRule="auto"/>
        <w:ind w:firstLine="284"/>
        <w:jc w:val="both"/>
        <w:rPr>
          <w:rFonts w:asciiTheme="majorBidi" w:hAnsiTheme="majorBidi" w:cstheme="majorBidi"/>
          <w:sz w:val="20"/>
          <w:szCs w:val="20"/>
        </w:rPr>
      </w:pPr>
      <w:r w:rsidRPr="003B3A22">
        <w:rPr>
          <w:rFonts w:asciiTheme="majorBidi" w:hAnsiTheme="majorBidi" w:cstheme="majorBidi"/>
          <w:sz w:val="20"/>
          <w:szCs w:val="20"/>
        </w:rPr>
        <w:t xml:space="preserve">In our study regarding mean arterial pressure showed that there was significant difference between dexmedetomidine and mgso4 in lowering the blood pressure after 20 minutes and there was high significant difference between two groups after 60 and 120 minutes of IV administration so the group of dexmedetomidine had lower blood pressure than the group of mgso4. And those findings was supported with the results of the study entitled as a comparative study of infusion dexmedetomidine and infusion magnesium sulphate on attenuation of blood pressure surge in </w:t>
      </w:r>
      <w:r w:rsidRPr="003B3A22">
        <w:rPr>
          <w:rFonts w:asciiTheme="majorBidi" w:hAnsiTheme="majorBidi" w:cstheme="majorBidi"/>
          <w:sz w:val="20"/>
          <w:szCs w:val="20"/>
        </w:rPr>
        <w:lastRenderedPageBreak/>
        <w:t>laparoscopic surgery under general anaesthesia as reported after starting and up to 40 minutes, MAP significantly lower with dexmedetomidine than with magnesium sulphate</w:t>
      </w:r>
      <w:r w:rsidR="008D7C2C">
        <w:rPr>
          <w:rFonts w:asciiTheme="majorBidi" w:hAnsiTheme="majorBidi" w:cstheme="majorBidi"/>
          <w:sz w:val="20"/>
          <w:szCs w:val="20"/>
        </w:rPr>
        <w:t>[</w:t>
      </w:r>
      <w:r w:rsidRPr="003B3A22">
        <w:rPr>
          <w:rFonts w:asciiTheme="majorBidi" w:hAnsiTheme="majorBidi" w:cstheme="majorBidi"/>
          <w:sz w:val="20"/>
          <w:szCs w:val="20"/>
        </w:rPr>
        <w:t>Mallick,, Sawika, Chakraborty, Ghosh, &amp;Choudhuri .2019</w:t>
      </w:r>
      <w:r w:rsidR="008D7C2C">
        <w:rPr>
          <w:rFonts w:asciiTheme="majorBidi" w:hAnsiTheme="majorBidi" w:cstheme="majorBidi"/>
          <w:sz w:val="20"/>
          <w:szCs w:val="20"/>
        </w:rPr>
        <w:t>]</w:t>
      </w:r>
      <w:r w:rsidR="00201A0D" w:rsidRPr="003730F1">
        <w:rPr>
          <w:rFonts w:asciiTheme="majorBidi" w:eastAsiaTheme="minorHAnsi" w:hAnsiTheme="majorBidi" w:cstheme="majorBidi"/>
          <w:sz w:val="20"/>
          <w:szCs w:val="20"/>
          <w:lang w:bidi="ar-EG"/>
        </w:rPr>
        <w:t>[</w:t>
      </w:r>
      <w:r w:rsidR="006B0824">
        <w:rPr>
          <w:rFonts w:asciiTheme="majorBidi" w:eastAsiaTheme="minorHAnsi" w:hAnsiTheme="majorBidi" w:cstheme="majorBidi"/>
          <w:sz w:val="20"/>
          <w:szCs w:val="20"/>
          <w:lang w:bidi="ar-EG"/>
        </w:rPr>
        <w:t>8</w:t>
      </w:r>
      <w:r w:rsidR="00201A0D" w:rsidRPr="003730F1">
        <w:rPr>
          <w:rFonts w:asciiTheme="majorBidi" w:eastAsiaTheme="minorHAnsi" w:hAnsiTheme="majorBidi" w:cstheme="majorBidi"/>
          <w:sz w:val="20"/>
          <w:szCs w:val="20"/>
          <w:lang w:bidi="ar-EG"/>
        </w:rPr>
        <w:t>]</w:t>
      </w:r>
      <w:r>
        <w:rPr>
          <w:rFonts w:asciiTheme="majorBidi" w:hAnsiTheme="majorBidi" w:cstheme="majorBidi"/>
          <w:sz w:val="20"/>
          <w:szCs w:val="20"/>
        </w:rPr>
        <w:t>.</w:t>
      </w:r>
    </w:p>
    <w:p w:rsidR="003B3A22" w:rsidRPr="00201A0D" w:rsidRDefault="003B3A22" w:rsidP="00006764">
      <w:pPr>
        <w:bidi w:val="0"/>
        <w:spacing w:after="0" w:line="240" w:lineRule="auto"/>
        <w:ind w:firstLine="284"/>
        <w:jc w:val="both"/>
        <w:rPr>
          <w:rFonts w:asciiTheme="majorBidi" w:eastAsiaTheme="minorHAnsi" w:hAnsiTheme="majorBidi" w:cstheme="majorBidi"/>
          <w:sz w:val="14"/>
          <w:szCs w:val="14"/>
          <w:lang w:bidi="ar-EG"/>
        </w:rPr>
      </w:pPr>
      <w:r w:rsidRPr="003B3A22">
        <w:rPr>
          <w:rFonts w:asciiTheme="majorBidi" w:hAnsiTheme="majorBidi" w:cstheme="majorBidi"/>
          <w:sz w:val="20"/>
          <w:szCs w:val="20"/>
        </w:rPr>
        <w:t xml:space="preserve">As regard to arterial oxygen saturation of the group iii of our study results there was no significant difference between group iiia and group iiib. and the same results was demonstrated at the study entitled as comparative study of intravenously administered clonidine and magnesium sulfate on hemodynamic responses during laparoscopic surgeries </w:t>
      </w:r>
      <w:r w:rsidR="008D7C2C">
        <w:rPr>
          <w:rFonts w:asciiTheme="majorBidi" w:hAnsiTheme="majorBidi" w:cstheme="majorBidi"/>
          <w:sz w:val="20"/>
          <w:szCs w:val="20"/>
        </w:rPr>
        <w:t>[</w:t>
      </w:r>
      <w:r w:rsidRPr="003B3A22">
        <w:rPr>
          <w:rFonts w:asciiTheme="majorBidi" w:hAnsiTheme="majorBidi" w:cstheme="majorBidi"/>
          <w:sz w:val="20"/>
          <w:szCs w:val="20"/>
        </w:rPr>
        <w:t>Kabilan,,</w:t>
      </w:r>
      <w:r>
        <w:rPr>
          <w:rFonts w:asciiTheme="majorBidi" w:hAnsiTheme="majorBidi" w:cstheme="majorBidi"/>
          <w:sz w:val="20"/>
          <w:szCs w:val="20"/>
        </w:rPr>
        <w:t xml:space="preserve"> Rani . 2017</w:t>
      </w:r>
      <w:r w:rsidR="008D7C2C">
        <w:rPr>
          <w:rFonts w:asciiTheme="majorBidi" w:hAnsiTheme="majorBidi" w:cstheme="majorBidi"/>
          <w:sz w:val="20"/>
          <w:szCs w:val="20"/>
        </w:rPr>
        <w:t>]</w:t>
      </w:r>
      <w:r w:rsidR="00201A0D" w:rsidRPr="003730F1">
        <w:rPr>
          <w:rFonts w:asciiTheme="majorBidi" w:eastAsiaTheme="minorHAnsi" w:hAnsiTheme="majorBidi" w:cstheme="majorBidi"/>
          <w:sz w:val="20"/>
          <w:szCs w:val="20"/>
          <w:lang w:bidi="ar-EG"/>
        </w:rPr>
        <w:t>[</w:t>
      </w:r>
      <w:r w:rsidR="006B0824">
        <w:rPr>
          <w:rFonts w:asciiTheme="majorBidi" w:eastAsiaTheme="minorHAnsi" w:hAnsiTheme="majorBidi" w:cstheme="majorBidi"/>
          <w:sz w:val="20"/>
          <w:szCs w:val="20"/>
          <w:lang w:bidi="ar-EG"/>
        </w:rPr>
        <w:t>9</w:t>
      </w:r>
      <w:r w:rsidR="00201A0D" w:rsidRPr="003730F1">
        <w:rPr>
          <w:rFonts w:asciiTheme="majorBidi" w:eastAsiaTheme="minorHAnsi" w:hAnsiTheme="majorBidi" w:cstheme="majorBidi"/>
          <w:sz w:val="20"/>
          <w:szCs w:val="20"/>
          <w:lang w:bidi="ar-EG"/>
        </w:rPr>
        <w:t>]</w:t>
      </w:r>
      <w:r w:rsidR="00201A0D">
        <w:rPr>
          <w:rFonts w:asciiTheme="majorBidi" w:eastAsiaTheme="minorHAnsi" w:hAnsiTheme="majorBidi" w:cstheme="majorBidi"/>
          <w:sz w:val="20"/>
          <w:szCs w:val="20"/>
          <w:lang w:bidi="ar-EG"/>
        </w:rPr>
        <w:t xml:space="preserve">. </w:t>
      </w:r>
    </w:p>
    <w:p w:rsidR="00201A0D" w:rsidRDefault="00201A0D" w:rsidP="00006764">
      <w:pPr>
        <w:bidi w:val="0"/>
        <w:spacing w:after="0" w:line="240" w:lineRule="auto"/>
        <w:ind w:firstLine="284"/>
        <w:jc w:val="both"/>
        <w:rPr>
          <w:rFonts w:asciiTheme="majorBidi" w:hAnsiTheme="majorBidi" w:cstheme="majorBidi"/>
          <w:sz w:val="28"/>
          <w:szCs w:val="28"/>
        </w:rPr>
      </w:pPr>
      <w:r w:rsidRPr="00201A0D">
        <w:rPr>
          <w:rFonts w:asciiTheme="majorBidi" w:hAnsiTheme="majorBidi" w:cstheme="majorBidi"/>
          <w:sz w:val="20"/>
          <w:szCs w:val="20"/>
        </w:rPr>
        <w:t>Heart rate in group IIIa who received dexmedetomidine in loading dose 1 μg/kg then intravenous infusion of 0.4 μg/kg/h demonstrated low heart rate than the group IIIb who received mgso4 in loading dose 4 gm administered over 15 minutes followed by a maintenance dose of 1 gm/hr. And the same resulted mentioned by Mallick,,Sawika, Chakraborty, Ghosh, &amp;Choudhuri .2019 at the study entitled as a comparative study of infusion dexmedetomidine and infusion magnesium sulphate on attenuation of blood pressure surge in laparoscopic surgery under general anaesthesia, up to 40 minutes of, H.R. was found to be significantly lower in dexmedetomidine than magnesium sulphate</w:t>
      </w:r>
      <w:r w:rsidRPr="00DE1200">
        <w:rPr>
          <w:rFonts w:asciiTheme="majorBidi" w:hAnsiTheme="majorBidi" w:cstheme="majorBidi"/>
          <w:sz w:val="28"/>
          <w:szCs w:val="28"/>
        </w:rPr>
        <w:t xml:space="preserve">. </w:t>
      </w:r>
    </w:p>
    <w:p w:rsidR="00201A0D" w:rsidRPr="00201A0D" w:rsidRDefault="00201A0D" w:rsidP="00006764">
      <w:pPr>
        <w:bidi w:val="0"/>
        <w:spacing w:after="0" w:line="240" w:lineRule="auto"/>
        <w:ind w:firstLine="284"/>
        <w:jc w:val="both"/>
        <w:rPr>
          <w:rFonts w:asciiTheme="majorBidi" w:hAnsiTheme="majorBidi" w:cstheme="majorBidi"/>
          <w:sz w:val="20"/>
          <w:szCs w:val="20"/>
        </w:rPr>
      </w:pPr>
      <w:r w:rsidRPr="00201A0D">
        <w:rPr>
          <w:rFonts w:asciiTheme="majorBidi" w:hAnsiTheme="majorBidi" w:cstheme="majorBidi"/>
          <w:sz w:val="20"/>
          <w:szCs w:val="20"/>
        </w:rPr>
        <w:t>According to our study findings,  uterine contraction was improved in group IIIb who received mgso4 in loading dose 4 gm administered over 15 minutes followed by a maintenance dose of 1 gm/hr than group IIIb who received dexmedetomidine in loading dose 1 μg/kg then intravenous infusion of 0.4 μg/kg/h. Also Neonatal Apgar score was improved in group IIIa who received dexmedetomidine in loading dose 1 μg/kg then intravenous infusion of 0.4 μg/kg/h. than group IIIb who received mgso4 in loading dose 4 gm administered over 15 minutes followed by a maintenance dose of 1 gm/hr</w:t>
      </w:r>
      <w:r>
        <w:rPr>
          <w:rFonts w:asciiTheme="majorBidi" w:hAnsiTheme="majorBidi" w:cstheme="majorBidi"/>
          <w:sz w:val="20"/>
          <w:szCs w:val="20"/>
        </w:rPr>
        <w:t xml:space="preserve">. </w:t>
      </w:r>
    </w:p>
    <w:p w:rsidR="00A206E1" w:rsidRPr="003B3A22" w:rsidRDefault="00A206E1" w:rsidP="003B3A22">
      <w:pPr>
        <w:bidi w:val="0"/>
        <w:spacing w:after="0" w:line="240" w:lineRule="auto"/>
        <w:jc w:val="both"/>
        <w:rPr>
          <w:rFonts w:asciiTheme="majorBidi" w:eastAsiaTheme="minorHAnsi" w:hAnsiTheme="majorBidi" w:cstheme="majorBidi"/>
          <w:sz w:val="14"/>
          <w:szCs w:val="14"/>
        </w:rPr>
        <w:sectPr w:rsidR="00A206E1" w:rsidRPr="003B3A22" w:rsidSect="00C36D0C">
          <w:type w:val="continuous"/>
          <w:pgSz w:w="11906" w:h="16838"/>
          <w:pgMar w:top="1440" w:right="1274" w:bottom="1276" w:left="1620" w:header="708" w:footer="708" w:gutter="0"/>
          <w:cols w:num="2" w:space="709"/>
          <w:titlePg/>
          <w:rtlGutter/>
          <w:docGrid w:linePitch="360"/>
        </w:sectPr>
      </w:pPr>
    </w:p>
    <w:p w:rsidR="00816D20" w:rsidRPr="001A470A" w:rsidRDefault="00816D20" w:rsidP="001A470A">
      <w:pPr>
        <w:bidi w:val="0"/>
        <w:rPr>
          <w:rFonts w:asciiTheme="majorBidi" w:eastAsiaTheme="minorHAnsi" w:hAnsiTheme="majorBidi" w:cstheme="majorBidi"/>
          <w:sz w:val="20"/>
          <w:szCs w:val="20"/>
        </w:rPr>
        <w:sectPr w:rsidR="00816D20" w:rsidRPr="001A470A" w:rsidSect="00A206E1">
          <w:type w:val="continuous"/>
          <w:pgSz w:w="11906" w:h="16838"/>
          <w:pgMar w:top="1440" w:right="1274" w:bottom="1276" w:left="1620" w:header="708" w:footer="708" w:gutter="0"/>
          <w:cols w:space="709"/>
          <w:titlePg/>
          <w:rtlGutter/>
          <w:docGrid w:linePitch="360"/>
        </w:sectPr>
      </w:pPr>
    </w:p>
    <w:p w:rsidR="001F4BFD" w:rsidRPr="00006764" w:rsidRDefault="00816D20" w:rsidP="006E77E7">
      <w:pPr>
        <w:bidi w:val="0"/>
        <w:spacing w:before="120" w:after="240" w:line="360" w:lineRule="auto"/>
        <w:rPr>
          <w:rFonts w:asciiTheme="majorBidi" w:eastAsiaTheme="minorHAnsi" w:hAnsiTheme="majorBidi" w:cstheme="majorBidi"/>
          <w:b/>
          <w:bCs/>
          <w:sz w:val="20"/>
          <w:szCs w:val="20"/>
          <w:lang w:bidi="ar-EG"/>
        </w:rPr>
      </w:pPr>
      <w:r w:rsidRPr="00006764">
        <w:rPr>
          <w:rFonts w:asciiTheme="majorBidi" w:eastAsiaTheme="minorHAnsi" w:hAnsiTheme="majorBidi" w:cstheme="majorBidi"/>
          <w:b/>
          <w:bCs/>
          <w:sz w:val="20"/>
          <w:szCs w:val="20"/>
        </w:rPr>
        <w:lastRenderedPageBreak/>
        <w:t xml:space="preserve">Table </w:t>
      </w:r>
      <w:r w:rsidR="008D7C2C">
        <w:rPr>
          <w:rFonts w:asciiTheme="majorBidi" w:eastAsiaTheme="minorHAnsi" w:hAnsiTheme="majorBidi" w:cstheme="majorBidi"/>
          <w:b/>
          <w:bCs/>
          <w:sz w:val="20"/>
          <w:szCs w:val="20"/>
        </w:rPr>
        <w:t>[</w:t>
      </w:r>
      <w:r w:rsidRPr="00006764">
        <w:rPr>
          <w:rFonts w:asciiTheme="majorBidi" w:eastAsiaTheme="minorHAnsi" w:hAnsiTheme="majorBidi" w:cstheme="majorBidi"/>
          <w:b/>
          <w:bCs/>
          <w:sz w:val="20"/>
          <w:szCs w:val="20"/>
        </w:rPr>
        <w:t>1</w:t>
      </w:r>
      <w:r w:rsidR="008D7C2C">
        <w:rPr>
          <w:rFonts w:asciiTheme="majorBidi" w:eastAsiaTheme="minorHAnsi" w:hAnsiTheme="majorBidi" w:cstheme="majorBidi"/>
          <w:b/>
          <w:bCs/>
          <w:sz w:val="20"/>
          <w:szCs w:val="20"/>
        </w:rPr>
        <w:t>]</w:t>
      </w:r>
      <w:r w:rsidR="001F4BFD" w:rsidRPr="00006764">
        <w:rPr>
          <w:rFonts w:asciiTheme="majorBidi" w:eastAsiaTheme="minorHAnsi" w:hAnsiTheme="majorBidi" w:cstheme="majorBidi"/>
          <w:b/>
          <w:bCs/>
          <w:sz w:val="20"/>
          <w:szCs w:val="20"/>
          <w:lang w:bidi="ar-EG"/>
        </w:rPr>
        <w:t>Mean arterial Pressure of the group I</w:t>
      </w:r>
    </w:p>
    <w:tbl>
      <w:tblPr>
        <w:tblW w:w="0" w:type="auto"/>
        <w:jc w:val="center"/>
        <w:tblInd w:w="-1901" w:type="dxa"/>
        <w:tblBorders>
          <w:top w:val="single" w:sz="4" w:space="0" w:color="auto"/>
          <w:bottom w:val="single" w:sz="4" w:space="0" w:color="auto"/>
        </w:tblBorders>
        <w:tblLook w:val="04A0"/>
      </w:tblPr>
      <w:tblGrid>
        <w:gridCol w:w="2947"/>
        <w:gridCol w:w="3240"/>
        <w:gridCol w:w="3960"/>
        <w:gridCol w:w="1260"/>
        <w:gridCol w:w="1771"/>
      </w:tblGrid>
      <w:tr w:rsidR="001F4BFD" w:rsidRPr="001F4BFD" w:rsidTr="00006764">
        <w:trPr>
          <w:trHeight w:val="144"/>
          <w:jc w:val="center"/>
        </w:trPr>
        <w:tc>
          <w:tcPr>
            <w:tcW w:w="2947" w:type="dxa"/>
            <w:vMerge w:val="restart"/>
            <w:shd w:val="clear" w:color="auto" w:fill="FFFFFF" w:themeFill="background1"/>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rtl/>
                <w:lang w:bidi="ar-EG"/>
              </w:rPr>
            </w:pPr>
            <w:r w:rsidRPr="001F4BFD">
              <w:rPr>
                <w:rFonts w:asciiTheme="majorBidi" w:hAnsiTheme="majorBidi" w:cstheme="majorBidi"/>
                <w:color w:val="000000"/>
                <w:sz w:val="20"/>
                <w:szCs w:val="20"/>
                <w:lang w:bidi="ar-EG"/>
              </w:rPr>
              <w:t>Variable</w:t>
            </w:r>
          </w:p>
        </w:tc>
        <w:tc>
          <w:tcPr>
            <w:tcW w:w="3240" w:type="dxa"/>
            <w:shd w:val="clear" w:color="auto" w:fill="FFFFFF" w:themeFill="background1"/>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Group I a</w:t>
            </w:r>
            <w:r w:rsidR="008D7C2C">
              <w:rPr>
                <w:rFonts w:asciiTheme="majorBidi" w:hAnsiTheme="majorBidi" w:cstheme="majorBidi"/>
                <w:color w:val="000000"/>
                <w:sz w:val="20"/>
                <w:szCs w:val="20"/>
                <w:lang w:bidi="ar-EG"/>
              </w:rPr>
              <w:t>[</w:t>
            </w:r>
            <w:r w:rsidRPr="001F4BFD">
              <w:rPr>
                <w:rFonts w:asciiTheme="majorBidi" w:hAnsiTheme="majorBidi" w:cstheme="majorBidi"/>
                <w:color w:val="000000"/>
                <w:sz w:val="20"/>
                <w:szCs w:val="20"/>
                <w:lang w:bidi="ar-EG"/>
              </w:rPr>
              <w:t>N=20</w:t>
            </w:r>
            <w:r w:rsidR="008D7C2C">
              <w:rPr>
                <w:rFonts w:asciiTheme="majorBidi" w:hAnsiTheme="majorBidi" w:cstheme="majorBidi"/>
                <w:color w:val="000000"/>
                <w:sz w:val="20"/>
                <w:szCs w:val="20"/>
                <w:rtl/>
                <w:lang w:bidi="ar-EG"/>
              </w:rPr>
              <w:t>]</w:t>
            </w:r>
          </w:p>
        </w:tc>
        <w:tc>
          <w:tcPr>
            <w:tcW w:w="3960" w:type="dxa"/>
            <w:shd w:val="clear" w:color="auto" w:fill="FFFFFF" w:themeFill="background1"/>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Group I b</w:t>
            </w:r>
            <w:r w:rsidR="008D7C2C">
              <w:rPr>
                <w:rFonts w:asciiTheme="majorBidi" w:hAnsiTheme="majorBidi" w:cstheme="majorBidi"/>
                <w:color w:val="000000"/>
                <w:sz w:val="20"/>
                <w:szCs w:val="20"/>
                <w:lang w:bidi="ar-EG"/>
              </w:rPr>
              <w:t>[</w:t>
            </w:r>
            <w:r w:rsidRPr="001F4BFD">
              <w:rPr>
                <w:rFonts w:asciiTheme="majorBidi" w:hAnsiTheme="majorBidi" w:cstheme="majorBidi"/>
                <w:color w:val="000000"/>
                <w:sz w:val="20"/>
                <w:szCs w:val="20"/>
                <w:lang w:bidi="ar-EG"/>
              </w:rPr>
              <w:t>N=20</w:t>
            </w:r>
            <w:r w:rsidR="008D7C2C">
              <w:rPr>
                <w:rFonts w:asciiTheme="majorBidi" w:hAnsiTheme="majorBidi" w:cstheme="majorBidi"/>
                <w:color w:val="000000"/>
                <w:sz w:val="20"/>
                <w:szCs w:val="20"/>
                <w:rtl/>
                <w:lang w:bidi="ar-EG"/>
              </w:rPr>
              <w:t>]</w:t>
            </w:r>
          </w:p>
        </w:tc>
        <w:tc>
          <w:tcPr>
            <w:tcW w:w="1260" w:type="dxa"/>
            <w:vMerge w:val="restart"/>
            <w:shd w:val="clear" w:color="auto" w:fill="FFFFFF" w:themeFill="background1"/>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t</w:t>
            </w:r>
          </w:p>
        </w:tc>
        <w:tc>
          <w:tcPr>
            <w:tcW w:w="1771" w:type="dxa"/>
            <w:vMerge w:val="restart"/>
            <w:shd w:val="clear" w:color="auto" w:fill="FFFFFF" w:themeFill="background1"/>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P</w:t>
            </w:r>
          </w:p>
        </w:tc>
      </w:tr>
      <w:tr w:rsidR="001F4BFD" w:rsidRPr="001F4BFD" w:rsidTr="00006764">
        <w:trPr>
          <w:trHeight w:val="144"/>
          <w:jc w:val="center"/>
        </w:trPr>
        <w:tc>
          <w:tcPr>
            <w:tcW w:w="2947" w:type="dxa"/>
            <w:vMerge/>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p>
        </w:tc>
        <w:tc>
          <w:tcPr>
            <w:tcW w:w="324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eastAsia="Calibri" w:hAnsiTheme="majorBidi" w:cstheme="majorBidi"/>
                <w:sz w:val="20"/>
                <w:szCs w:val="20"/>
              </w:rPr>
              <w:t>Mean ± SD</w:t>
            </w:r>
          </w:p>
        </w:tc>
        <w:tc>
          <w:tcPr>
            <w:tcW w:w="396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eastAsia="Calibri" w:hAnsiTheme="majorBidi" w:cstheme="majorBidi"/>
                <w:sz w:val="20"/>
                <w:szCs w:val="20"/>
              </w:rPr>
              <w:t>Mean ± SD</w:t>
            </w:r>
          </w:p>
        </w:tc>
        <w:tc>
          <w:tcPr>
            <w:tcW w:w="1260" w:type="dxa"/>
            <w:vMerge/>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p>
        </w:tc>
        <w:tc>
          <w:tcPr>
            <w:tcW w:w="1771" w:type="dxa"/>
            <w:vMerge/>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p>
        </w:tc>
      </w:tr>
      <w:tr w:rsidR="001F4BFD" w:rsidRPr="001F4BFD" w:rsidTr="00006764">
        <w:trPr>
          <w:trHeight w:val="144"/>
          <w:jc w:val="center"/>
        </w:trPr>
        <w:tc>
          <w:tcPr>
            <w:tcW w:w="2947"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MAP 0</w:t>
            </w:r>
            <w:r w:rsidR="008D7C2C">
              <w:rPr>
                <w:rFonts w:asciiTheme="majorBidi" w:hAnsiTheme="majorBidi" w:cstheme="majorBidi"/>
                <w:color w:val="000000"/>
                <w:sz w:val="20"/>
                <w:szCs w:val="20"/>
                <w:lang w:bidi="ar-EG"/>
              </w:rPr>
              <w:t>[</w:t>
            </w:r>
            <w:r w:rsidRPr="001F4BFD">
              <w:rPr>
                <w:rFonts w:asciiTheme="majorBidi" w:hAnsiTheme="majorBidi" w:cstheme="majorBidi"/>
                <w:color w:val="000000"/>
                <w:sz w:val="20"/>
                <w:szCs w:val="20"/>
                <w:lang w:bidi="ar-EG"/>
              </w:rPr>
              <w:t>mmHg</w:t>
            </w:r>
            <w:r w:rsidR="008D7C2C">
              <w:rPr>
                <w:rFonts w:asciiTheme="majorBidi" w:hAnsiTheme="majorBidi" w:cstheme="majorBidi"/>
                <w:color w:val="000000"/>
                <w:sz w:val="20"/>
                <w:szCs w:val="20"/>
                <w:rtl/>
                <w:lang w:bidi="ar-EG"/>
              </w:rPr>
              <w:t>]</w:t>
            </w:r>
          </w:p>
        </w:tc>
        <w:tc>
          <w:tcPr>
            <w:tcW w:w="324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 xml:space="preserve">84.35 </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10.36</w:t>
            </w:r>
          </w:p>
        </w:tc>
        <w:tc>
          <w:tcPr>
            <w:tcW w:w="396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84.50</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10.57</w:t>
            </w:r>
          </w:p>
        </w:tc>
        <w:tc>
          <w:tcPr>
            <w:tcW w:w="1260" w:type="dxa"/>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0.045</w:t>
            </w:r>
          </w:p>
        </w:tc>
        <w:tc>
          <w:tcPr>
            <w:tcW w:w="1771"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0.96</w:t>
            </w:r>
          </w:p>
        </w:tc>
      </w:tr>
      <w:tr w:rsidR="001F4BFD" w:rsidRPr="001F4BFD" w:rsidTr="00006764">
        <w:trPr>
          <w:trHeight w:val="144"/>
          <w:jc w:val="center"/>
        </w:trPr>
        <w:tc>
          <w:tcPr>
            <w:tcW w:w="2947"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MAP 30</w:t>
            </w:r>
            <w:r w:rsidR="008D7C2C">
              <w:rPr>
                <w:rFonts w:asciiTheme="majorBidi" w:hAnsiTheme="majorBidi" w:cstheme="majorBidi"/>
                <w:color w:val="000000"/>
                <w:sz w:val="20"/>
                <w:szCs w:val="20"/>
                <w:lang w:bidi="ar-EG"/>
              </w:rPr>
              <w:t>[</w:t>
            </w:r>
            <w:r w:rsidRPr="001F4BFD">
              <w:rPr>
                <w:rFonts w:asciiTheme="majorBidi" w:hAnsiTheme="majorBidi" w:cstheme="majorBidi"/>
                <w:color w:val="000000"/>
                <w:sz w:val="20"/>
                <w:szCs w:val="20"/>
                <w:lang w:bidi="ar-EG"/>
              </w:rPr>
              <w:t>mmHg</w:t>
            </w:r>
            <w:r w:rsidR="008D7C2C">
              <w:rPr>
                <w:rFonts w:asciiTheme="majorBidi" w:hAnsiTheme="majorBidi" w:cstheme="majorBidi"/>
                <w:color w:val="000000"/>
                <w:sz w:val="20"/>
                <w:szCs w:val="20"/>
                <w:rtl/>
                <w:lang w:bidi="ar-EG"/>
              </w:rPr>
              <w:t>]</w:t>
            </w:r>
          </w:p>
        </w:tc>
        <w:tc>
          <w:tcPr>
            <w:tcW w:w="324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81.75</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10.84</w:t>
            </w:r>
          </w:p>
        </w:tc>
        <w:tc>
          <w:tcPr>
            <w:tcW w:w="396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84.35</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9.95</w:t>
            </w:r>
          </w:p>
        </w:tc>
        <w:tc>
          <w:tcPr>
            <w:tcW w:w="1260" w:type="dxa"/>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0.079</w:t>
            </w:r>
          </w:p>
        </w:tc>
        <w:tc>
          <w:tcPr>
            <w:tcW w:w="1771"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0.43</w:t>
            </w:r>
          </w:p>
        </w:tc>
      </w:tr>
      <w:tr w:rsidR="001F4BFD" w:rsidRPr="001F4BFD" w:rsidTr="00006764">
        <w:trPr>
          <w:trHeight w:val="144"/>
          <w:jc w:val="center"/>
        </w:trPr>
        <w:tc>
          <w:tcPr>
            <w:tcW w:w="2947"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MAP 60</w:t>
            </w:r>
            <w:r w:rsidR="008D7C2C">
              <w:rPr>
                <w:rFonts w:asciiTheme="majorBidi" w:hAnsiTheme="majorBidi" w:cstheme="majorBidi"/>
                <w:color w:val="000000"/>
                <w:sz w:val="20"/>
                <w:szCs w:val="20"/>
                <w:lang w:bidi="ar-EG"/>
              </w:rPr>
              <w:t>[</w:t>
            </w:r>
            <w:r w:rsidRPr="001F4BFD">
              <w:rPr>
                <w:rFonts w:asciiTheme="majorBidi" w:hAnsiTheme="majorBidi" w:cstheme="majorBidi"/>
                <w:color w:val="000000"/>
                <w:sz w:val="20"/>
                <w:szCs w:val="20"/>
                <w:lang w:bidi="ar-EG"/>
              </w:rPr>
              <w:t>mmHg</w:t>
            </w:r>
            <w:r w:rsidR="008D7C2C">
              <w:rPr>
                <w:rFonts w:asciiTheme="majorBidi" w:hAnsiTheme="majorBidi" w:cstheme="majorBidi"/>
                <w:color w:val="000000"/>
                <w:sz w:val="20"/>
                <w:szCs w:val="20"/>
                <w:rtl/>
                <w:lang w:bidi="ar-EG"/>
              </w:rPr>
              <w:t>]</w:t>
            </w:r>
          </w:p>
        </w:tc>
        <w:tc>
          <w:tcPr>
            <w:tcW w:w="324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81.75</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10.50</w:t>
            </w:r>
          </w:p>
        </w:tc>
        <w:tc>
          <w:tcPr>
            <w:tcW w:w="396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84.20</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10.96</w:t>
            </w:r>
          </w:p>
        </w:tc>
        <w:tc>
          <w:tcPr>
            <w:tcW w:w="1260" w:type="dxa"/>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0.604</w:t>
            </w:r>
          </w:p>
        </w:tc>
        <w:tc>
          <w:tcPr>
            <w:tcW w:w="1771"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0.55</w:t>
            </w:r>
          </w:p>
        </w:tc>
      </w:tr>
      <w:tr w:rsidR="001F4BFD" w:rsidRPr="001F4BFD" w:rsidTr="00006764">
        <w:trPr>
          <w:trHeight w:val="144"/>
          <w:jc w:val="center"/>
        </w:trPr>
        <w:tc>
          <w:tcPr>
            <w:tcW w:w="2947"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MAP 90</w:t>
            </w:r>
            <w:r w:rsidR="008D7C2C">
              <w:rPr>
                <w:rFonts w:asciiTheme="majorBidi" w:hAnsiTheme="majorBidi" w:cstheme="majorBidi"/>
                <w:color w:val="000000"/>
                <w:sz w:val="20"/>
                <w:szCs w:val="20"/>
                <w:lang w:bidi="ar-EG"/>
              </w:rPr>
              <w:t>[</w:t>
            </w:r>
            <w:r w:rsidRPr="001F4BFD">
              <w:rPr>
                <w:rFonts w:asciiTheme="majorBidi" w:hAnsiTheme="majorBidi" w:cstheme="majorBidi"/>
                <w:color w:val="000000"/>
                <w:sz w:val="20"/>
                <w:szCs w:val="20"/>
                <w:lang w:bidi="ar-EG"/>
              </w:rPr>
              <w:t>mmHg</w:t>
            </w:r>
            <w:r w:rsidR="008D7C2C">
              <w:rPr>
                <w:rFonts w:asciiTheme="majorBidi" w:hAnsiTheme="majorBidi" w:cstheme="majorBidi"/>
                <w:color w:val="000000"/>
                <w:sz w:val="20"/>
                <w:szCs w:val="20"/>
                <w:rtl/>
                <w:lang w:bidi="ar-EG"/>
              </w:rPr>
              <w:t>]</w:t>
            </w:r>
          </w:p>
        </w:tc>
        <w:tc>
          <w:tcPr>
            <w:tcW w:w="324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83.65</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10.14</w:t>
            </w:r>
          </w:p>
        </w:tc>
        <w:tc>
          <w:tcPr>
            <w:tcW w:w="396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84.50</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10.95</w:t>
            </w:r>
          </w:p>
        </w:tc>
        <w:tc>
          <w:tcPr>
            <w:tcW w:w="1260" w:type="dxa"/>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0.255</w:t>
            </w:r>
          </w:p>
        </w:tc>
        <w:tc>
          <w:tcPr>
            <w:tcW w:w="1771"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0.80</w:t>
            </w:r>
          </w:p>
        </w:tc>
      </w:tr>
      <w:tr w:rsidR="001F4BFD" w:rsidRPr="001F4BFD" w:rsidTr="00006764">
        <w:trPr>
          <w:trHeight w:val="144"/>
          <w:jc w:val="center"/>
        </w:trPr>
        <w:tc>
          <w:tcPr>
            <w:tcW w:w="2947"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MAP 120</w:t>
            </w:r>
            <w:r w:rsidR="008D7C2C">
              <w:rPr>
                <w:rFonts w:asciiTheme="majorBidi" w:hAnsiTheme="majorBidi" w:cstheme="majorBidi"/>
                <w:color w:val="000000"/>
                <w:sz w:val="20"/>
                <w:szCs w:val="20"/>
                <w:lang w:bidi="ar-EG"/>
              </w:rPr>
              <w:t>[</w:t>
            </w:r>
            <w:r w:rsidRPr="001F4BFD">
              <w:rPr>
                <w:rFonts w:asciiTheme="majorBidi" w:hAnsiTheme="majorBidi" w:cstheme="majorBidi"/>
                <w:color w:val="000000"/>
                <w:sz w:val="20"/>
                <w:szCs w:val="20"/>
                <w:lang w:bidi="ar-EG"/>
              </w:rPr>
              <w:t>mmHg</w:t>
            </w:r>
            <w:r w:rsidR="008D7C2C">
              <w:rPr>
                <w:rFonts w:asciiTheme="majorBidi" w:hAnsiTheme="majorBidi" w:cstheme="majorBidi"/>
                <w:color w:val="000000"/>
                <w:sz w:val="20"/>
                <w:szCs w:val="20"/>
                <w:rtl/>
                <w:lang w:bidi="ar-EG"/>
              </w:rPr>
              <w:t>]</w:t>
            </w:r>
          </w:p>
        </w:tc>
        <w:tc>
          <w:tcPr>
            <w:tcW w:w="324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84.00</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10.68</w:t>
            </w:r>
          </w:p>
        </w:tc>
        <w:tc>
          <w:tcPr>
            <w:tcW w:w="396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84.55</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10.41</w:t>
            </w:r>
          </w:p>
        </w:tc>
        <w:tc>
          <w:tcPr>
            <w:tcW w:w="1260" w:type="dxa"/>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0.165</w:t>
            </w:r>
          </w:p>
        </w:tc>
        <w:tc>
          <w:tcPr>
            <w:tcW w:w="1771"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0.87</w:t>
            </w:r>
          </w:p>
        </w:tc>
      </w:tr>
    </w:tbl>
    <w:p w:rsidR="00745BCB" w:rsidRDefault="00745BCB" w:rsidP="00745BCB">
      <w:pPr>
        <w:bidi w:val="0"/>
        <w:spacing w:after="0" w:line="240" w:lineRule="auto"/>
        <w:rPr>
          <w:rFonts w:asciiTheme="majorBidi" w:eastAsiaTheme="minorHAnsi" w:hAnsiTheme="majorBidi" w:cstheme="majorBidi"/>
          <w:b/>
          <w:bCs/>
          <w:sz w:val="20"/>
          <w:szCs w:val="20"/>
          <w:lang w:bidi="ar-EG"/>
        </w:rPr>
      </w:pPr>
    </w:p>
    <w:p w:rsidR="00364408" w:rsidRPr="00006764" w:rsidRDefault="005409AC" w:rsidP="00364408">
      <w:pPr>
        <w:bidi w:val="0"/>
        <w:spacing w:before="120" w:after="240" w:line="360" w:lineRule="auto"/>
        <w:rPr>
          <w:rFonts w:asciiTheme="majorBidi" w:eastAsiaTheme="minorHAnsi" w:hAnsiTheme="majorBidi" w:cstheme="majorBidi"/>
          <w:b/>
          <w:bCs/>
          <w:sz w:val="20"/>
          <w:szCs w:val="20"/>
          <w:lang w:bidi="ar-EG"/>
        </w:rPr>
      </w:pPr>
      <w:r w:rsidRPr="00006764">
        <w:rPr>
          <w:rFonts w:asciiTheme="majorBidi" w:eastAsiaTheme="minorHAnsi" w:hAnsiTheme="majorBidi" w:cstheme="majorBidi"/>
          <w:b/>
          <w:bCs/>
          <w:sz w:val="20"/>
          <w:szCs w:val="20"/>
          <w:lang w:bidi="ar-EG"/>
        </w:rPr>
        <w:t xml:space="preserve">Table </w:t>
      </w:r>
      <w:r w:rsidR="008D7C2C">
        <w:rPr>
          <w:rFonts w:asciiTheme="majorBidi" w:eastAsiaTheme="minorHAnsi" w:hAnsiTheme="majorBidi" w:cstheme="majorBidi"/>
          <w:b/>
          <w:bCs/>
          <w:sz w:val="20"/>
          <w:szCs w:val="20"/>
          <w:lang w:bidi="ar-EG"/>
        </w:rPr>
        <w:t>[</w:t>
      </w:r>
      <w:r w:rsidRPr="00006764">
        <w:rPr>
          <w:rFonts w:asciiTheme="majorBidi" w:eastAsiaTheme="minorHAnsi" w:hAnsiTheme="majorBidi" w:cstheme="majorBidi"/>
          <w:b/>
          <w:bCs/>
          <w:sz w:val="20"/>
          <w:szCs w:val="20"/>
          <w:lang w:bidi="ar-EG"/>
        </w:rPr>
        <w:t>2</w:t>
      </w:r>
      <w:r w:rsidR="008D7C2C">
        <w:rPr>
          <w:rFonts w:asciiTheme="majorBidi" w:eastAsiaTheme="minorHAnsi" w:hAnsiTheme="majorBidi" w:cstheme="majorBidi"/>
          <w:b/>
          <w:bCs/>
          <w:sz w:val="20"/>
          <w:szCs w:val="20"/>
          <w:lang w:bidi="ar-EG"/>
        </w:rPr>
        <w:t>]</w:t>
      </w:r>
      <w:r w:rsidR="00364408" w:rsidRPr="00006764">
        <w:rPr>
          <w:rFonts w:asciiTheme="majorBidi" w:eastAsiaTheme="minorHAnsi" w:hAnsiTheme="majorBidi" w:cstheme="majorBidi"/>
          <w:b/>
          <w:bCs/>
          <w:sz w:val="20"/>
          <w:szCs w:val="20"/>
          <w:lang w:bidi="ar-EG"/>
        </w:rPr>
        <w:t>Heart rate of the group I</w:t>
      </w:r>
    </w:p>
    <w:tbl>
      <w:tblPr>
        <w:tblW w:w="13067" w:type="dxa"/>
        <w:jc w:val="center"/>
        <w:tblInd w:w="-2847" w:type="dxa"/>
        <w:tblBorders>
          <w:top w:val="single" w:sz="4" w:space="0" w:color="auto"/>
          <w:bottom w:val="single" w:sz="4" w:space="0" w:color="auto"/>
        </w:tblBorders>
        <w:shd w:val="clear" w:color="auto" w:fill="FFFFFF" w:themeFill="background1"/>
        <w:tblLook w:val="04A0"/>
      </w:tblPr>
      <w:tblGrid>
        <w:gridCol w:w="2570"/>
        <w:gridCol w:w="2970"/>
        <w:gridCol w:w="4298"/>
        <w:gridCol w:w="1260"/>
        <w:gridCol w:w="1969"/>
      </w:tblGrid>
      <w:tr w:rsidR="00364408" w:rsidRPr="00364408" w:rsidTr="00006764">
        <w:trPr>
          <w:trHeight w:val="322"/>
          <w:jc w:val="center"/>
        </w:trPr>
        <w:tc>
          <w:tcPr>
            <w:tcW w:w="2570" w:type="dxa"/>
            <w:vMerge w:val="restart"/>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Variable</w:t>
            </w: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Group I a</w:t>
            </w:r>
            <w:r w:rsidR="008D7C2C">
              <w:rPr>
                <w:rFonts w:asciiTheme="majorBidi" w:hAnsiTheme="majorBidi" w:cstheme="majorBidi"/>
                <w:color w:val="000000"/>
                <w:sz w:val="20"/>
                <w:szCs w:val="20"/>
                <w:lang w:bidi="ar-EG"/>
              </w:rPr>
              <w:t>[</w:t>
            </w:r>
            <w:r w:rsidRPr="00364408">
              <w:rPr>
                <w:rFonts w:asciiTheme="majorBidi" w:hAnsiTheme="majorBidi" w:cstheme="majorBidi"/>
                <w:color w:val="000000"/>
                <w:sz w:val="20"/>
                <w:szCs w:val="20"/>
                <w:lang w:bidi="ar-EG"/>
              </w:rPr>
              <w:t>N=20</w:t>
            </w:r>
            <w:r w:rsidR="008D7C2C">
              <w:rPr>
                <w:rFonts w:asciiTheme="majorBidi" w:hAnsiTheme="majorBidi" w:cstheme="majorBidi"/>
                <w:color w:val="000000"/>
                <w:sz w:val="20"/>
                <w:szCs w:val="20"/>
                <w:rtl/>
                <w:lang w:bidi="ar-EG"/>
              </w:rPr>
              <w:t>]</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Group I b</w:t>
            </w:r>
            <w:r w:rsidR="008D7C2C">
              <w:rPr>
                <w:rFonts w:asciiTheme="majorBidi" w:hAnsiTheme="majorBidi" w:cstheme="majorBidi"/>
                <w:color w:val="000000"/>
                <w:sz w:val="20"/>
                <w:szCs w:val="20"/>
                <w:lang w:bidi="ar-EG"/>
              </w:rPr>
              <w:t>[</w:t>
            </w:r>
            <w:r w:rsidRPr="00364408">
              <w:rPr>
                <w:rFonts w:asciiTheme="majorBidi" w:hAnsiTheme="majorBidi" w:cstheme="majorBidi"/>
                <w:color w:val="000000"/>
                <w:sz w:val="20"/>
                <w:szCs w:val="20"/>
                <w:lang w:bidi="ar-EG"/>
              </w:rPr>
              <w:t>N=20</w:t>
            </w:r>
            <w:r w:rsidR="008D7C2C">
              <w:rPr>
                <w:rFonts w:asciiTheme="majorBidi" w:hAnsiTheme="majorBidi" w:cstheme="majorBidi"/>
                <w:color w:val="000000"/>
                <w:sz w:val="20"/>
                <w:szCs w:val="20"/>
                <w:rtl/>
                <w:lang w:bidi="ar-EG"/>
              </w:rPr>
              <w:t>]</w:t>
            </w:r>
          </w:p>
        </w:tc>
        <w:tc>
          <w:tcPr>
            <w:tcW w:w="1260" w:type="dxa"/>
            <w:vMerge w:val="restart"/>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t</w:t>
            </w:r>
          </w:p>
        </w:tc>
        <w:tc>
          <w:tcPr>
            <w:tcW w:w="1969" w:type="dxa"/>
            <w:vMerge w:val="restart"/>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P</w:t>
            </w:r>
          </w:p>
        </w:tc>
      </w:tr>
      <w:tr w:rsidR="00364408" w:rsidRPr="00364408" w:rsidTr="00006764">
        <w:trPr>
          <w:jc w:val="center"/>
        </w:trPr>
        <w:tc>
          <w:tcPr>
            <w:tcW w:w="2570" w:type="dxa"/>
            <w:vMerge/>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eastAsia="Calibri" w:hAnsiTheme="majorBidi" w:cstheme="majorBidi"/>
                <w:sz w:val="20"/>
                <w:szCs w:val="20"/>
              </w:rPr>
              <w:t>Mean ± SD</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eastAsia="Calibri" w:hAnsiTheme="majorBidi" w:cstheme="majorBidi"/>
                <w:sz w:val="20"/>
                <w:szCs w:val="20"/>
              </w:rPr>
              <w:t>Mean ± SD</w:t>
            </w:r>
          </w:p>
        </w:tc>
        <w:tc>
          <w:tcPr>
            <w:tcW w:w="1260" w:type="dxa"/>
            <w:vMerge/>
            <w:shd w:val="clear" w:color="auto" w:fill="FFFFFF" w:themeFill="background1"/>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p>
        </w:tc>
        <w:tc>
          <w:tcPr>
            <w:tcW w:w="1969" w:type="dxa"/>
            <w:vMerge/>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p>
        </w:tc>
      </w:tr>
      <w:tr w:rsidR="00364408" w:rsidRPr="00364408" w:rsidTr="00006764">
        <w:trPr>
          <w:jc w:val="center"/>
        </w:trPr>
        <w:tc>
          <w:tcPr>
            <w:tcW w:w="2570" w:type="dxa"/>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 xml:space="preserve">HR 0 </w:t>
            </w:r>
            <w:r w:rsidR="008D7C2C">
              <w:rPr>
                <w:rFonts w:asciiTheme="majorBidi" w:hAnsiTheme="majorBidi" w:cstheme="majorBidi"/>
                <w:color w:val="000000"/>
                <w:sz w:val="20"/>
                <w:szCs w:val="20"/>
                <w:lang w:bidi="ar-EG"/>
              </w:rPr>
              <w:t>[</w:t>
            </w:r>
            <w:r w:rsidRPr="00364408">
              <w:rPr>
                <w:rFonts w:asciiTheme="majorBidi" w:hAnsiTheme="majorBidi" w:cstheme="majorBidi"/>
                <w:color w:val="000000"/>
                <w:sz w:val="20"/>
                <w:szCs w:val="20"/>
                <w:lang w:bidi="ar-EG"/>
              </w:rPr>
              <w:t>beat/min</w:t>
            </w:r>
            <w:r w:rsidR="008D7C2C">
              <w:rPr>
                <w:rFonts w:asciiTheme="majorBidi" w:hAnsiTheme="majorBidi" w:cstheme="majorBidi"/>
                <w:color w:val="000000"/>
                <w:sz w:val="20"/>
                <w:szCs w:val="20"/>
                <w:rtl/>
                <w:lang w:bidi="ar-EG"/>
              </w:rPr>
              <w:t>]</w:t>
            </w: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82.90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9.08</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82.70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9.60</w:t>
            </w:r>
          </w:p>
        </w:tc>
        <w:tc>
          <w:tcPr>
            <w:tcW w:w="1260" w:type="dxa"/>
            <w:shd w:val="clear" w:color="auto" w:fill="FFFFFF" w:themeFill="background1"/>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0.068</w:t>
            </w:r>
          </w:p>
        </w:tc>
        <w:tc>
          <w:tcPr>
            <w:tcW w:w="1969"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0.95</w:t>
            </w:r>
          </w:p>
        </w:tc>
      </w:tr>
      <w:tr w:rsidR="00364408" w:rsidRPr="00364408" w:rsidTr="00006764">
        <w:trPr>
          <w:trHeight w:val="87"/>
          <w:jc w:val="center"/>
        </w:trPr>
        <w:tc>
          <w:tcPr>
            <w:tcW w:w="2570" w:type="dxa"/>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 xml:space="preserve">HR 30 </w:t>
            </w:r>
            <w:r w:rsidR="008D7C2C">
              <w:rPr>
                <w:rFonts w:asciiTheme="majorBidi" w:hAnsiTheme="majorBidi" w:cstheme="majorBidi"/>
                <w:color w:val="000000"/>
                <w:sz w:val="20"/>
                <w:szCs w:val="20"/>
                <w:lang w:bidi="ar-EG"/>
              </w:rPr>
              <w:t>[</w:t>
            </w:r>
            <w:r w:rsidRPr="00364408">
              <w:rPr>
                <w:rFonts w:asciiTheme="majorBidi" w:hAnsiTheme="majorBidi" w:cstheme="majorBidi"/>
                <w:color w:val="000000"/>
                <w:sz w:val="20"/>
                <w:szCs w:val="20"/>
                <w:lang w:bidi="ar-EG"/>
              </w:rPr>
              <w:t>beat/min</w:t>
            </w:r>
            <w:r w:rsidR="008D7C2C">
              <w:rPr>
                <w:rFonts w:asciiTheme="majorBidi" w:hAnsiTheme="majorBidi" w:cstheme="majorBidi"/>
                <w:color w:val="000000"/>
                <w:sz w:val="20"/>
                <w:szCs w:val="20"/>
                <w:rtl/>
                <w:lang w:bidi="ar-EG"/>
              </w:rPr>
              <w:t>]</w:t>
            </w: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73.00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7.61</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rPr>
            </w:pPr>
            <w:r w:rsidRPr="00364408">
              <w:rPr>
                <w:rFonts w:asciiTheme="majorBidi" w:hAnsiTheme="majorBidi" w:cstheme="majorBidi"/>
                <w:color w:val="000000"/>
                <w:sz w:val="20"/>
                <w:szCs w:val="20"/>
              </w:rPr>
              <w:t>81.10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9.66</w:t>
            </w:r>
          </w:p>
        </w:tc>
        <w:tc>
          <w:tcPr>
            <w:tcW w:w="126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2.94</w:t>
            </w:r>
          </w:p>
        </w:tc>
        <w:tc>
          <w:tcPr>
            <w:tcW w:w="1969"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0.005</w:t>
            </w:r>
          </w:p>
          <w:p w:rsidR="00364408" w:rsidRPr="00364408" w:rsidRDefault="008D7C2C" w:rsidP="00364408">
            <w:pPr>
              <w:spacing w:after="0" w:line="240" w:lineRule="auto"/>
              <w:ind w:hanging="6"/>
              <w:jc w:val="center"/>
              <w:rPr>
                <w:rFonts w:asciiTheme="majorBidi" w:hAnsiTheme="majorBidi" w:cstheme="majorBidi" w:hint="cs"/>
                <w:color w:val="000000"/>
                <w:sz w:val="20"/>
                <w:szCs w:val="20"/>
                <w:rtl/>
                <w:lang w:bidi="ar-EG"/>
              </w:rPr>
            </w:pPr>
            <w:r>
              <w:rPr>
                <w:rFonts w:asciiTheme="majorBidi" w:hAnsiTheme="majorBidi" w:cstheme="majorBidi"/>
                <w:color w:val="000000"/>
                <w:sz w:val="20"/>
                <w:szCs w:val="20"/>
                <w:rtl/>
                <w:lang w:bidi="ar-EG"/>
              </w:rPr>
              <w:t>[</w:t>
            </w:r>
            <w:r w:rsidR="00364408" w:rsidRPr="00364408">
              <w:rPr>
                <w:rFonts w:asciiTheme="majorBidi" w:hAnsiTheme="majorBidi" w:cstheme="majorBidi"/>
                <w:color w:val="000000"/>
                <w:sz w:val="20"/>
                <w:szCs w:val="20"/>
                <w:lang w:bidi="ar-EG"/>
              </w:rPr>
              <w:t>S</w:t>
            </w:r>
            <w:r>
              <w:rPr>
                <w:rFonts w:asciiTheme="majorBidi" w:hAnsiTheme="majorBidi" w:cstheme="majorBidi"/>
                <w:color w:val="000000"/>
                <w:sz w:val="20"/>
                <w:szCs w:val="20"/>
                <w:rtl/>
                <w:lang w:bidi="ar-EG"/>
              </w:rPr>
              <w:t>]</w:t>
            </w:r>
          </w:p>
        </w:tc>
      </w:tr>
      <w:tr w:rsidR="00364408" w:rsidRPr="00364408" w:rsidTr="00006764">
        <w:trPr>
          <w:trHeight w:val="87"/>
          <w:jc w:val="center"/>
        </w:trPr>
        <w:tc>
          <w:tcPr>
            <w:tcW w:w="2570" w:type="dxa"/>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 xml:space="preserve">HR 60 </w:t>
            </w:r>
            <w:r w:rsidR="008D7C2C">
              <w:rPr>
                <w:rFonts w:asciiTheme="majorBidi" w:hAnsiTheme="majorBidi" w:cstheme="majorBidi"/>
                <w:color w:val="000000"/>
                <w:sz w:val="20"/>
                <w:szCs w:val="20"/>
                <w:lang w:bidi="ar-EG"/>
              </w:rPr>
              <w:t>[</w:t>
            </w:r>
            <w:r w:rsidRPr="00364408">
              <w:rPr>
                <w:rFonts w:asciiTheme="majorBidi" w:hAnsiTheme="majorBidi" w:cstheme="majorBidi"/>
                <w:color w:val="000000"/>
                <w:sz w:val="20"/>
                <w:szCs w:val="20"/>
                <w:lang w:bidi="ar-EG"/>
              </w:rPr>
              <w:t>beat/min</w:t>
            </w:r>
            <w:r w:rsidR="008D7C2C">
              <w:rPr>
                <w:rFonts w:asciiTheme="majorBidi" w:hAnsiTheme="majorBidi" w:cstheme="majorBidi"/>
                <w:color w:val="000000"/>
                <w:sz w:val="20"/>
                <w:szCs w:val="20"/>
                <w:rtl/>
                <w:lang w:bidi="ar-EG"/>
              </w:rPr>
              <w:t>]</w:t>
            </w: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76.00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7.36</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82.45</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9.30</w:t>
            </w:r>
          </w:p>
        </w:tc>
        <w:tc>
          <w:tcPr>
            <w:tcW w:w="126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2.43</w:t>
            </w:r>
          </w:p>
        </w:tc>
        <w:tc>
          <w:tcPr>
            <w:tcW w:w="1969"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0.02</w:t>
            </w:r>
          </w:p>
          <w:p w:rsidR="00364408" w:rsidRPr="00364408" w:rsidRDefault="008D7C2C" w:rsidP="00364408">
            <w:pPr>
              <w:spacing w:after="0" w:line="240" w:lineRule="auto"/>
              <w:ind w:hanging="6"/>
              <w:jc w:val="center"/>
              <w:rPr>
                <w:rFonts w:asciiTheme="majorBidi" w:hAnsiTheme="majorBidi" w:cstheme="majorBidi" w:hint="cs"/>
                <w:color w:val="000000"/>
                <w:sz w:val="20"/>
                <w:szCs w:val="20"/>
                <w:rtl/>
                <w:lang w:bidi="ar-EG"/>
              </w:rPr>
            </w:pPr>
            <w:r>
              <w:rPr>
                <w:rFonts w:asciiTheme="majorBidi" w:hAnsiTheme="majorBidi" w:cstheme="majorBidi"/>
                <w:color w:val="000000"/>
                <w:sz w:val="20"/>
                <w:szCs w:val="20"/>
                <w:rtl/>
                <w:lang w:bidi="ar-EG"/>
              </w:rPr>
              <w:t>[</w:t>
            </w:r>
            <w:r w:rsidR="00364408" w:rsidRPr="00364408">
              <w:rPr>
                <w:rFonts w:asciiTheme="majorBidi" w:hAnsiTheme="majorBidi" w:cstheme="majorBidi"/>
                <w:color w:val="000000"/>
                <w:sz w:val="20"/>
                <w:szCs w:val="20"/>
                <w:lang w:bidi="ar-EG"/>
              </w:rPr>
              <w:t>S</w:t>
            </w:r>
            <w:r>
              <w:rPr>
                <w:rFonts w:asciiTheme="majorBidi" w:hAnsiTheme="majorBidi" w:cstheme="majorBidi"/>
                <w:color w:val="000000"/>
                <w:sz w:val="20"/>
                <w:szCs w:val="20"/>
                <w:rtl/>
                <w:lang w:bidi="ar-EG"/>
              </w:rPr>
              <w:t>]</w:t>
            </w:r>
          </w:p>
        </w:tc>
      </w:tr>
      <w:tr w:rsidR="00364408" w:rsidRPr="00364408" w:rsidTr="00006764">
        <w:trPr>
          <w:jc w:val="center"/>
        </w:trPr>
        <w:tc>
          <w:tcPr>
            <w:tcW w:w="2570" w:type="dxa"/>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 xml:space="preserve">HR 90 </w:t>
            </w:r>
            <w:r w:rsidR="008D7C2C">
              <w:rPr>
                <w:rFonts w:asciiTheme="majorBidi" w:hAnsiTheme="majorBidi" w:cstheme="majorBidi"/>
                <w:color w:val="000000"/>
                <w:sz w:val="20"/>
                <w:szCs w:val="20"/>
                <w:lang w:bidi="ar-EG"/>
              </w:rPr>
              <w:t>[</w:t>
            </w:r>
            <w:r w:rsidRPr="00364408">
              <w:rPr>
                <w:rFonts w:asciiTheme="majorBidi" w:hAnsiTheme="majorBidi" w:cstheme="majorBidi"/>
                <w:color w:val="000000"/>
                <w:sz w:val="20"/>
                <w:szCs w:val="20"/>
                <w:lang w:bidi="ar-EG"/>
              </w:rPr>
              <w:t>beat/min</w:t>
            </w:r>
            <w:r w:rsidR="008D7C2C">
              <w:rPr>
                <w:rFonts w:asciiTheme="majorBidi" w:hAnsiTheme="majorBidi" w:cstheme="majorBidi"/>
                <w:color w:val="000000"/>
                <w:sz w:val="20"/>
                <w:szCs w:val="20"/>
                <w:rtl/>
                <w:lang w:bidi="ar-EG"/>
              </w:rPr>
              <w:t>]</w:t>
            </w: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78.95</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78.95</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83.50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9.12</w:t>
            </w:r>
          </w:p>
        </w:tc>
        <w:tc>
          <w:tcPr>
            <w:tcW w:w="1260" w:type="dxa"/>
            <w:shd w:val="clear" w:color="auto" w:fill="FFFFFF" w:themeFill="background1"/>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1.71</w:t>
            </w:r>
          </w:p>
        </w:tc>
        <w:tc>
          <w:tcPr>
            <w:tcW w:w="1969"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0.09</w:t>
            </w:r>
          </w:p>
        </w:tc>
      </w:tr>
      <w:tr w:rsidR="00364408" w:rsidRPr="00364408" w:rsidTr="00006764">
        <w:trPr>
          <w:jc w:val="center"/>
        </w:trPr>
        <w:tc>
          <w:tcPr>
            <w:tcW w:w="2570" w:type="dxa"/>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 xml:space="preserve">HR 120 </w:t>
            </w:r>
            <w:r w:rsidR="008D7C2C">
              <w:rPr>
                <w:rFonts w:asciiTheme="majorBidi" w:hAnsiTheme="majorBidi" w:cstheme="majorBidi"/>
                <w:color w:val="000000"/>
                <w:sz w:val="20"/>
                <w:szCs w:val="20"/>
                <w:lang w:bidi="ar-EG"/>
              </w:rPr>
              <w:t>[</w:t>
            </w:r>
            <w:r w:rsidRPr="00364408">
              <w:rPr>
                <w:rFonts w:asciiTheme="majorBidi" w:hAnsiTheme="majorBidi" w:cstheme="majorBidi"/>
                <w:color w:val="000000"/>
                <w:sz w:val="20"/>
                <w:szCs w:val="20"/>
                <w:lang w:bidi="ar-EG"/>
              </w:rPr>
              <w:t>beat/min</w:t>
            </w:r>
            <w:r w:rsidR="008D7C2C">
              <w:rPr>
                <w:rFonts w:asciiTheme="majorBidi" w:hAnsiTheme="majorBidi" w:cstheme="majorBidi"/>
                <w:color w:val="000000"/>
                <w:sz w:val="20"/>
                <w:szCs w:val="20"/>
                <w:rtl/>
                <w:lang w:bidi="ar-EG"/>
              </w:rPr>
              <w:t>]</w:t>
            </w: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81.90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8.26</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83.20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9.08</w:t>
            </w:r>
          </w:p>
        </w:tc>
        <w:tc>
          <w:tcPr>
            <w:tcW w:w="1260" w:type="dxa"/>
            <w:shd w:val="clear" w:color="auto" w:fill="FFFFFF" w:themeFill="background1"/>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0.474</w:t>
            </w:r>
          </w:p>
        </w:tc>
        <w:tc>
          <w:tcPr>
            <w:tcW w:w="1969"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0.63</w:t>
            </w:r>
          </w:p>
        </w:tc>
      </w:tr>
    </w:tbl>
    <w:p w:rsidR="00364408" w:rsidRPr="00071A99" w:rsidRDefault="00364408" w:rsidP="00364408">
      <w:pPr>
        <w:bidi w:val="0"/>
        <w:spacing w:before="120" w:after="240" w:line="360" w:lineRule="auto"/>
        <w:rPr>
          <w:rFonts w:asciiTheme="majorBidi" w:hAnsiTheme="majorBidi" w:cstheme="majorBidi"/>
          <w:color w:val="000000"/>
          <w:sz w:val="28"/>
          <w:szCs w:val="28"/>
          <w:lang w:bidi="ar-EG"/>
        </w:rPr>
      </w:pPr>
    </w:p>
    <w:p w:rsidR="005409AC" w:rsidRPr="00364408" w:rsidRDefault="005409AC" w:rsidP="00364408">
      <w:pPr>
        <w:bidi w:val="0"/>
        <w:spacing w:after="0" w:line="240" w:lineRule="auto"/>
        <w:rPr>
          <w:rFonts w:asciiTheme="majorBidi" w:eastAsiaTheme="minorHAnsi" w:hAnsiTheme="majorBidi" w:cstheme="majorBidi"/>
          <w:sz w:val="20"/>
          <w:szCs w:val="20"/>
          <w:lang w:bidi="ar-EG"/>
        </w:rPr>
      </w:pPr>
    </w:p>
    <w:p w:rsidR="00364408" w:rsidRPr="00006764" w:rsidRDefault="00364408" w:rsidP="008D7C2C">
      <w:pPr>
        <w:autoSpaceDE w:val="0"/>
        <w:autoSpaceDN w:val="0"/>
        <w:bidi w:val="0"/>
        <w:adjustRightInd w:val="0"/>
        <w:spacing w:before="120" w:after="240" w:line="240" w:lineRule="auto"/>
        <w:jc w:val="both"/>
        <w:rPr>
          <w:rFonts w:asciiTheme="majorBidi" w:eastAsia="Calibri" w:hAnsiTheme="majorBidi" w:cstheme="majorBidi"/>
          <w:b/>
          <w:bCs/>
          <w:sz w:val="20"/>
          <w:szCs w:val="20"/>
        </w:rPr>
      </w:pPr>
      <w:r w:rsidRPr="00006764">
        <w:rPr>
          <w:rFonts w:asciiTheme="majorBidi" w:eastAsia="Calibri" w:hAnsiTheme="majorBidi" w:cstheme="majorBidi"/>
          <w:b/>
          <w:bCs/>
          <w:sz w:val="20"/>
          <w:szCs w:val="20"/>
        </w:rPr>
        <w:t xml:space="preserve">Table </w:t>
      </w:r>
      <w:r w:rsidR="008D7C2C">
        <w:rPr>
          <w:rFonts w:asciiTheme="majorBidi" w:eastAsia="Calibri" w:hAnsiTheme="majorBidi" w:cstheme="majorBidi"/>
          <w:b/>
          <w:bCs/>
          <w:sz w:val="20"/>
          <w:szCs w:val="20"/>
        </w:rPr>
        <w:t>[</w:t>
      </w:r>
      <w:r w:rsidRPr="00006764">
        <w:rPr>
          <w:rFonts w:asciiTheme="majorBidi" w:eastAsia="Calibri" w:hAnsiTheme="majorBidi" w:cstheme="majorBidi"/>
          <w:b/>
          <w:bCs/>
          <w:sz w:val="20"/>
          <w:szCs w:val="20"/>
        </w:rPr>
        <w:t xml:space="preserve">3: Visual analogue scale </w:t>
      </w:r>
      <w:r w:rsidR="008D7C2C">
        <w:rPr>
          <w:rFonts w:asciiTheme="majorBidi" w:eastAsia="Calibri" w:hAnsiTheme="majorBidi" w:cstheme="majorBidi"/>
          <w:b/>
          <w:bCs/>
          <w:sz w:val="20"/>
          <w:szCs w:val="20"/>
        </w:rPr>
        <w:t>[</w:t>
      </w:r>
      <w:r w:rsidRPr="00006764">
        <w:rPr>
          <w:rFonts w:asciiTheme="majorBidi" w:eastAsia="Calibri" w:hAnsiTheme="majorBidi" w:cstheme="majorBidi"/>
          <w:b/>
          <w:bCs/>
          <w:sz w:val="20"/>
          <w:szCs w:val="20"/>
        </w:rPr>
        <w:t>VAS</w:t>
      </w:r>
      <w:r w:rsidR="008D7C2C">
        <w:rPr>
          <w:rFonts w:asciiTheme="majorBidi" w:eastAsia="Calibri" w:hAnsiTheme="majorBidi" w:cstheme="majorBidi"/>
          <w:b/>
          <w:bCs/>
          <w:sz w:val="20"/>
          <w:szCs w:val="20"/>
        </w:rPr>
        <w:t>]</w:t>
      </w:r>
      <w:r w:rsidRPr="00006764">
        <w:rPr>
          <w:rFonts w:asciiTheme="majorBidi" w:eastAsia="Calibri" w:hAnsiTheme="majorBidi" w:cstheme="majorBidi"/>
          <w:b/>
          <w:bCs/>
          <w:sz w:val="20"/>
          <w:szCs w:val="20"/>
        </w:rPr>
        <w:t xml:space="preserve"> and Ramsay Sedation Scale </w:t>
      </w:r>
      <w:r w:rsidR="008D7C2C">
        <w:rPr>
          <w:rFonts w:asciiTheme="majorBidi" w:eastAsia="Calibri" w:hAnsiTheme="majorBidi" w:cstheme="majorBidi"/>
          <w:b/>
          <w:bCs/>
          <w:sz w:val="20"/>
          <w:szCs w:val="20"/>
        </w:rPr>
        <w:t>[</w:t>
      </w:r>
      <w:r w:rsidRPr="00006764">
        <w:rPr>
          <w:rFonts w:asciiTheme="majorBidi" w:eastAsia="Calibri" w:hAnsiTheme="majorBidi" w:cstheme="majorBidi"/>
          <w:b/>
          <w:bCs/>
          <w:sz w:val="20"/>
          <w:szCs w:val="20"/>
        </w:rPr>
        <w:t>RSS</w:t>
      </w:r>
      <w:r w:rsidR="008D7C2C">
        <w:rPr>
          <w:rFonts w:asciiTheme="majorBidi" w:eastAsia="Calibri" w:hAnsiTheme="majorBidi" w:cstheme="majorBidi"/>
          <w:b/>
          <w:bCs/>
          <w:sz w:val="20"/>
          <w:szCs w:val="20"/>
        </w:rPr>
        <w:t>]</w:t>
      </w:r>
      <w:r w:rsidRPr="00006764">
        <w:rPr>
          <w:rFonts w:asciiTheme="majorBidi" w:eastAsia="Calibri" w:hAnsiTheme="majorBidi" w:cstheme="majorBidi"/>
          <w:b/>
          <w:bCs/>
          <w:sz w:val="20"/>
          <w:szCs w:val="20"/>
        </w:rPr>
        <w:t xml:space="preserve"> of the group I</w:t>
      </w:r>
    </w:p>
    <w:tbl>
      <w:tblPr>
        <w:tblW w:w="0" w:type="auto"/>
        <w:jc w:val="center"/>
        <w:tblInd w:w="-1811" w:type="dxa"/>
        <w:tblBorders>
          <w:top w:val="single" w:sz="4" w:space="0" w:color="auto"/>
          <w:bottom w:val="single" w:sz="4" w:space="0" w:color="auto"/>
        </w:tblBorders>
        <w:shd w:val="clear" w:color="auto" w:fill="FFFFFF" w:themeFill="background1"/>
        <w:tblLook w:val="04A0"/>
      </w:tblPr>
      <w:tblGrid>
        <w:gridCol w:w="1405"/>
        <w:gridCol w:w="4494"/>
        <w:gridCol w:w="2366"/>
        <w:gridCol w:w="992"/>
        <w:gridCol w:w="1136"/>
      </w:tblGrid>
      <w:tr w:rsidR="00364408" w:rsidRPr="00364408" w:rsidTr="00006764">
        <w:trPr>
          <w:jc w:val="center"/>
        </w:trPr>
        <w:tc>
          <w:tcPr>
            <w:tcW w:w="1345" w:type="dxa"/>
            <w:vMerge w:val="restart"/>
            <w:shd w:val="clear" w:color="auto" w:fill="FFFFFF" w:themeFill="background1"/>
            <w:vAlign w:val="center"/>
          </w:tcPr>
          <w:p w:rsidR="00364408" w:rsidRPr="00364408" w:rsidRDefault="00364408" w:rsidP="002E569B">
            <w:pPr>
              <w:spacing w:after="120" w:line="240" w:lineRule="auto"/>
              <w:rPr>
                <w:rFonts w:asciiTheme="majorBidi" w:hAnsiTheme="majorBidi" w:cstheme="majorBidi"/>
                <w:color w:val="000000"/>
                <w:sz w:val="20"/>
                <w:szCs w:val="20"/>
                <w:lang w:bidi="ar-EG"/>
              </w:rPr>
            </w:pPr>
            <w:r w:rsidRPr="00364408">
              <w:rPr>
                <w:rFonts w:asciiTheme="majorBidi" w:eastAsia="Calibri" w:hAnsiTheme="majorBidi" w:cstheme="majorBidi"/>
                <w:sz w:val="20"/>
                <w:szCs w:val="20"/>
              </w:rPr>
              <w:t>Characteristics</w:t>
            </w:r>
          </w:p>
        </w:tc>
        <w:tc>
          <w:tcPr>
            <w:tcW w:w="4494" w:type="dxa"/>
            <w:shd w:val="clear" w:color="auto" w:fill="FFFFFF" w:themeFill="background1"/>
            <w:vAlign w:val="center"/>
          </w:tcPr>
          <w:p w:rsidR="00364408" w:rsidRPr="00364408" w:rsidRDefault="00364408" w:rsidP="002E5A72">
            <w:pPr>
              <w:spacing w:after="120" w:line="24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Group I a</w:t>
            </w:r>
            <w:r w:rsidR="008D7C2C">
              <w:rPr>
                <w:rFonts w:asciiTheme="majorBidi" w:hAnsiTheme="majorBidi" w:cstheme="majorBidi"/>
                <w:color w:val="000000"/>
                <w:sz w:val="20"/>
                <w:szCs w:val="20"/>
                <w:lang w:bidi="ar-EG"/>
              </w:rPr>
              <w:t>[</w:t>
            </w:r>
            <w:r w:rsidRPr="00364408">
              <w:rPr>
                <w:rFonts w:asciiTheme="majorBidi" w:hAnsiTheme="majorBidi" w:cstheme="majorBidi"/>
                <w:color w:val="000000"/>
                <w:sz w:val="20"/>
                <w:szCs w:val="20"/>
                <w:lang w:bidi="ar-EG"/>
              </w:rPr>
              <w:t>N=20</w:t>
            </w:r>
            <w:r w:rsidR="008D7C2C">
              <w:rPr>
                <w:rFonts w:asciiTheme="majorBidi" w:hAnsiTheme="majorBidi" w:cstheme="majorBidi"/>
                <w:color w:val="000000"/>
                <w:sz w:val="20"/>
                <w:szCs w:val="20"/>
                <w:rtl/>
                <w:lang w:bidi="ar-EG"/>
              </w:rPr>
              <w:t>]</w:t>
            </w:r>
          </w:p>
        </w:tc>
        <w:tc>
          <w:tcPr>
            <w:tcW w:w="2366" w:type="dxa"/>
            <w:shd w:val="clear" w:color="auto" w:fill="FFFFFF" w:themeFill="background1"/>
            <w:vAlign w:val="center"/>
          </w:tcPr>
          <w:p w:rsidR="00364408" w:rsidRPr="00364408" w:rsidRDefault="00364408" w:rsidP="002E5A72">
            <w:pPr>
              <w:spacing w:after="120" w:line="24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Group I b</w:t>
            </w:r>
            <w:r w:rsidR="008D7C2C">
              <w:rPr>
                <w:rFonts w:asciiTheme="majorBidi" w:hAnsiTheme="majorBidi" w:cstheme="majorBidi"/>
                <w:color w:val="000000"/>
                <w:sz w:val="20"/>
                <w:szCs w:val="20"/>
                <w:lang w:bidi="ar-EG"/>
              </w:rPr>
              <w:t>[</w:t>
            </w:r>
            <w:r w:rsidRPr="00364408">
              <w:rPr>
                <w:rFonts w:asciiTheme="majorBidi" w:hAnsiTheme="majorBidi" w:cstheme="majorBidi"/>
                <w:color w:val="000000"/>
                <w:sz w:val="20"/>
                <w:szCs w:val="20"/>
                <w:lang w:bidi="ar-EG"/>
              </w:rPr>
              <w:t>N=20</w:t>
            </w:r>
            <w:r w:rsidR="008D7C2C">
              <w:rPr>
                <w:rFonts w:asciiTheme="majorBidi" w:hAnsiTheme="majorBidi" w:cstheme="majorBidi"/>
                <w:color w:val="000000"/>
                <w:sz w:val="20"/>
                <w:szCs w:val="20"/>
                <w:rtl/>
                <w:lang w:bidi="ar-EG"/>
              </w:rPr>
              <w:t>]</w:t>
            </w:r>
          </w:p>
        </w:tc>
        <w:tc>
          <w:tcPr>
            <w:tcW w:w="992" w:type="dxa"/>
            <w:vMerge w:val="restart"/>
            <w:shd w:val="clear" w:color="auto" w:fill="FFFFFF" w:themeFill="background1"/>
            <w:vAlign w:val="center"/>
          </w:tcPr>
          <w:p w:rsidR="00364408" w:rsidRPr="00364408" w:rsidRDefault="00364408" w:rsidP="002E569B">
            <w:pPr>
              <w:spacing w:after="120" w:line="24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t</w:t>
            </w:r>
          </w:p>
        </w:tc>
        <w:tc>
          <w:tcPr>
            <w:tcW w:w="1136" w:type="dxa"/>
            <w:vMerge w:val="restart"/>
            <w:shd w:val="clear" w:color="auto" w:fill="FFFFFF" w:themeFill="background1"/>
            <w:vAlign w:val="center"/>
          </w:tcPr>
          <w:p w:rsidR="00364408" w:rsidRPr="00364408" w:rsidRDefault="00364408" w:rsidP="002E569B">
            <w:pPr>
              <w:spacing w:after="120" w:line="24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P</w:t>
            </w:r>
          </w:p>
        </w:tc>
      </w:tr>
      <w:tr w:rsidR="00364408" w:rsidRPr="00364408" w:rsidTr="00006764">
        <w:trPr>
          <w:jc w:val="center"/>
        </w:trPr>
        <w:tc>
          <w:tcPr>
            <w:tcW w:w="1345" w:type="dxa"/>
            <w:vMerge/>
            <w:shd w:val="clear" w:color="auto" w:fill="FFFFFF" w:themeFill="background1"/>
            <w:vAlign w:val="center"/>
          </w:tcPr>
          <w:p w:rsidR="00364408" w:rsidRPr="00364408" w:rsidRDefault="00364408" w:rsidP="002E569B">
            <w:pPr>
              <w:spacing w:after="120" w:line="360" w:lineRule="auto"/>
              <w:rPr>
                <w:rFonts w:asciiTheme="majorBidi" w:hAnsiTheme="majorBidi" w:cstheme="majorBidi"/>
                <w:color w:val="000000"/>
                <w:sz w:val="20"/>
                <w:szCs w:val="20"/>
                <w:lang w:bidi="ar-EG"/>
              </w:rPr>
            </w:pPr>
          </w:p>
        </w:tc>
        <w:tc>
          <w:tcPr>
            <w:tcW w:w="4494" w:type="dxa"/>
            <w:shd w:val="clear" w:color="auto" w:fill="FFFFFF" w:themeFill="background1"/>
            <w:vAlign w:val="center"/>
          </w:tcPr>
          <w:p w:rsidR="00364408" w:rsidRPr="00364408" w:rsidRDefault="00364408" w:rsidP="002E569B">
            <w:pPr>
              <w:spacing w:after="120" w:line="240" w:lineRule="auto"/>
              <w:jc w:val="center"/>
              <w:rPr>
                <w:rFonts w:asciiTheme="majorBidi" w:hAnsiTheme="majorBidi" w:cstheme="majorBidi"/>
                <w:color w:val="000000"/>
                <w:sz w:val="20"/>
                <w:szCs w:val="20"/>
                <w:lang w:bidi="ar-EG"/>
              </w:rPr>
            </w:pPr>
            <w:r w:rsidRPr="00364408">
              <w:rPr>
                <w:rFonts w:asciiTheme="majorBidi" w:eastAsia="Calibri" w:hAnsiTheme="majorBidi" w:cstheme="majorBidi"/>
                <w:sz w:val="20"/>
                <w:szCs w:val="20"/>
              </w:rPr>
              <w:t>Mean ± SD</w:t>
            </w:r>
          </w:p>
        </w:tc>
        <w:tc>
          <w:tcPr>
            <w:tcW w:w="2366" w:type="dxa"/>
            <w:shd w:val="clear" w:color="auto" w:fill="FFFFFF" w:themeFill="background1"/>
            <w:vAlign w:val="center"/>
          </w:tcPr>
          <w:p w:rsidR="00364408" w:rsidRPr="00364408" w:rsidRDefault="00364408" w:rsidP="002E569B">
            <w:pPr>
              <w:spacing w:after="120" w:line="240" w:lineRule="auto"/>
              <w:jc w:val="center"/>
              <w:rPr>
                <w:rFonts w:asciiTheme="majorBidi" w:hAnsiTheme="majorBidi" w:cstheme="majorBidi"/>
                <w:color w:val="000000"/>
                <w:sz w:val="20"/>
                <w:szCs w:val="20"/>
                <w:lang w:bidi="ar-EG"/>
              </w:rPr>
            </w:pPr>
            <w:r w:rsidRPr="00364408">
              <w:rPr>
                <w:rFonts w:asciiTheme="majorBidi" w:eastAsia="Calibri" w:hAnsiTheme="majorBidi" w:cstheme="majorBidi"/>
                <w:sz w:val="20"/>
                <w:szCs w:val="20"/>
              </w:rPr>
              <w:t>Mean ± SD</w:t>
            </w:r>
          </w:p>
        </w:tc>
        <w:tc>
          <w:tcPr>
            <w:tcW w:w="992" w:type="dxa"/>
            <w:vMerge/>
            <w:shd w:val="clear" w:color="auto" w:fill="FFFFFF" w:themeFill="background1"/>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p>
        </w:tc>
        <w:tc>
          <w:tcPr>
            <w:tcW w:w="1136" w:type="dxa"/>
            <w:vMerge/>
            <w:shd w:val="clear" w:color="auto" w:fill="FFFFFF" w:themeFill="background1"/>
            <w:vAlign w:val="center"/>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p>
        </w:tc>
      </w:tr>
      <w:tr w:rsidR="00364408" w:rsidRPr="00364408" w:rsidTr="00006764">
        <w:trPr>
          <w:jc w:val="center"/>
        </w:trPr>
        <w:tc>
          <w:tcPr>
            <w:tcW w:w="1345" w:type="dxa"/>
            <w:shd w:val="clear" w:color="auto" w:fill="FFFFFF" w:themeFill="background1"/>
            <w:vAlign w:val="center"/>
          </w:tcPr>
          <w:p w:rsidR="00364408" w:rsidRPr="00364408" w:rsidRDefault="00364408" w:rsidP="00364408">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VAS</w:t>
            </w:r>
          </w:p>
        </w:tc>
        <w:tc>
          <w:tcPr>
            <w:tcW w:w="4494" w:type="dxa"/>
            <w:shd w:val="clear" w:color="auto" w:fill="FFFFFF" w:themeFill="background1"/>
            <w:vAlign w:val="center"/>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eastAsia="Calibri" w:hAnsiTheme="majorBidi" w:cstheme="majorBidi"/>
                <w:sz w:val="20"/>
                <w:szCs w:val="20"/>
              </w:rPr>
              <w:t>4.80 ± 0.62</w:t>
            </w:r>
          </w:p>
        </w:tc>
        <w:tc>
          <w:tcPr>
            <w:tcW w:w="2366" w:type="dxa"/>
            <w:shd w:val="clear" w:color="auto" w:fill="FFFFFF" w:themeFill="background1"/>
            <w:vAlign w:val="center"/>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 xml:space="preserve">5.75 </w:t>
            </w:r>
            <w:r w:rsidRPr="00364408">
              <w:rPr>
                <w:rFonts w:asciiTheme="majorBidi" w:eastAsia="Calibri" w:hAnsiTheme="majorBidi" w:cstheme="majorBidi"/>
                <w:sz w:val="20"/>
                <w:szCs w:val="20"/>
              </w:rPr>
              <w:t>± 1.07</w:t>
            </w:r>
          </w:p>
        </w:tc>
        <w:tc>
          <w:tcPr>
            <w:tcW w:w="992" w:type="dxa"/>
            <w:shd w:val="clear" w:color="auto" w:fill="FFFFFF" w:themeFill="background1"/>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3.44</w:t>
            </w:r>
          </w:p>
        </w:tc>
        <w:tc>
          <w:tcPr>
            <w:tcW w:w="1136" w:type="dxa"/>
            <w:shd w:val="clear" w:color="auto" w:fill="FFFFFF" w:themeFill="background1"/>
            <w:vAlign w:val="center"/>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0.001</w:t>
            </w:r>
          </w:p>
          <w:p w:rsidR="00364408" w:rsidRPr="00364408" w:rsidRDefault="008D7C2C" w:rsidP="002E569B">
            <w:pPr>
              <w:spacing w:after="120" w:line="36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364408" w:rsidRPr="00364408">
              <w:rPr>
                <w:rFonts w:asciiTheme="majorBidi" w:hAnsiTheme="majorBidi" w:cstheme="majorBidi"/>
                <w:color w:val="000000"/>
                <w:sz w:val="20"/>
                <w:szCs w:val="20"/>
                <w:lang w:bidi="ar-EG"/>
              </w:rPr>
              <w:t>S</w:t>
            </w:r>
            <w:r>
              <w:rPr>
                <w:rFonts w:asciiTheme="majorBidi" w:hAnsiTheme="majorBidi" w:cstheme="majorBidi"/>
                <w:color w:val="000000"/>
                <w:sz w:val="20"/>
                <w:szCs w:val="20"/>
                <w:rtl/>
                <w:lang w:bidi="ar-EG"/>
              </w:rPr>
              <w:t>]</w:t>
            </w:r>
          </w:p>
        </w:tc>
      </w:tr>
      <w:tr w:rsidR="00364408" w:rsidRPr="00364408" w:rsidTr="00006764">
        <w:trPr>
          <w:jc w:val="center"/>
        </w:trPr>
        <w:tc>
          <w:tcPr>
            <w:tcW w:w="1345" w:type="dxa"/>
            <w:shd w:val="clear" w:color="auto" w:fill="FFFFFF" w:themeFill="background1"/>
            <w:vAlign w:val="center"/>
          </w:tcPr>
          <w:p w:rsidR="00364408" w:rsidRPr="00364408" w:rsidRDefault="00364408" w:rsidP="00364408">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RSS</w:t>
            </w:r>
          </w:p>
        </w:tc>
        <w:tc>
          <w:tcPr>
            <w:tcW w:w="4494" w:type="dxa"/>
            <w:shd w:val="clear" w:color="auto" w:fill="FFFFFF" w:themeFill="background1"/>
            <w:vAlign w:val="center"/>
          </w:tcPr>
          <w:p w:rsidR="00364408" w:rsidRPr="00364408" w:rsidRDefault="00364408" w:rsidP="002E569B">
            <w:pPr>
              <w:tabs>
                <w:tab w:val="left" w:pos="285"/>
                <w:tab w:val="center" w:pos="564"/>
              </w:tabs>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 xml:space="preserve">2.65 </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lang w:bidi="ar-EG"/>
              </w:rPr>
              <w:t xml:space="preserve"> 0.87</w:t>
            </w:r>
          </w:p>
        </w:tc>
        <w:tc>
          <w:tcPr>
            <w:tcW w:w="2366" w:type="dxa"/>
            <w:shd w:val="clear" w:color="auto" w:fill="FFFFFF" w:themeFill="background1"/>
            <w:vAlign w:val="center"/>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 xml:space="preserve">2.15 </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lang w:bidi="ar-EG"/>
              </w:rPr>
              <w:t xml:space="preserve"> 0.93</w:t>
            </w:r>
          </w:p>
        </w:tc>
        <w:tc>
          <w:tcPr>
            <w:tcW w:w="992" w:type="dxa"/>
            <w:shd w:val="clear" w:color="auto" w:fill="FFFFFF" w:themeFill="background1"/>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1.74</w:t>
            </w:r>
          </w:p>
        </w:tc>
        <w:tc>
          <w:tcPr>
            <w:tcW w:w="1136" w:type="dxa"/>
            <w:shd w:val="clear" w:color="auto" w:fill="FFFFFF" w:themeFill="background1"/>
            <w:vAlign w:val="center"/>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0.08</w:t>
            </w:r>
          </w:p>
        </w:tc>
      </w:tr>
    </w:tbl>
    <w:p w:rsidR="005409AC" w:rsidRPr="002E5A72" w:rsidRDefault="005409AC" w:rsidP="005409AC">
      <w:pPr>
        <w:tabs>
          <w:tab w:val="left" w:pos="180"/>
        </w:tabs>
        <w:bidi w:val="0"/>
        <w:rPr>
          <w:rFonts w:asciiTheme="majorBidi" w:eastAsiaTheme="minorHAnsi" w:hAnsiTheme="majorBidi" w:cstheme="majorBidi"/>
          <w:sz w:val="14"/>
          <w:szCs w:val="14"/>
        </w:rPr>
        <w:sectPr w:rsidR="005409AC" w:rsidRPr="002E5A72" w:rsidSect="00C36D0C">
          <w:type w:val="continuous"/>
          <w:pgSz w:w="16838" w:h="11906" w:orient="landscape"/>
          <w:pgMar w:top="1469" w:right="1274" w:bottom="1622" w:left="1440" w:header="709" w:footer="709" w:gutter="0"/>
          <w:cols w:space="709"/>
          <w:titlePg/>
          <w:rtlGutter/>
          <w:docGrid w:linePitch="360"/>
        </w:sectPr>
      </w:pPr>
    </w:p>
    <w:p w:rsidR="002E5A72" w:rsidRPr="008D7C2C" w:rsidRDefault="002E5A72" w:rsidP="002E5A72">
      <w:pPr>
        <w:bidi w:val="0"/>
        <w:spacing w:before="120" w:after="240" w:line="360" w:lineRule="auto"/>
        <w:rPr>
          <w:rFonts w:asciiTheme="majorBidi" w:hAnsiTheme="majorBidi" w:cstheme="majorBidi"/>
          <w:b/>
          <w:bCs/>
          <w:color w:val="000000"/>
          <w:sz w:val="4"/>
          <w:szCs w:val="4"/>
          <w:lang w:bidi="ar-EG"/>
        </w:rPr>
      </w:pPr>
    </w:p>
    <w:p w:rsidR="002E5A72" w:rsidRPr="00006764" w:rsidRDefault="00D64780" w:rsidP="008D7C2C">
      <w:pPr>
        <w:spacing w:before="120" w:after="240" w:line="240" w:lineRule="auto"/>
        <w:jc w:val="right"/>
        <w:rPr>
          <w:rFonts w:asciiTheme="majorBidi" w:hAnsiTheme="majorBidi" w:cstheme="majorBidi"/>
          <w:b/>
          <w:bCs/>
          <w:sz w:val="18"/>
          <w:szCs w:val="18"/>
        </w:rPr>
      </w:pPr>
      <w:r w:rsidRPr="00006764">
        <w:rPr>
          <w:rFonts w:asciiTheme="majorBidi" w:hAnsiTheme="majorBidi" w:cstheme="majorBidi"/>
          <w:b/>
          <w:bCs/>
          <w:color w:val="000000"/>
          <w:sz w:val="20"/>
          <w:szCs w:val="20"/>
          <w:lang w:bidi="ar-EG"/>
        </w:rPr>
        <w:t xml:space="preserve">Table </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4</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 xml:space="preserve"> Mean arterial Pressure </w:t>
      </w:r>
      <w:r w:rsidR="006E77E7">
        <w:rPr>
          <w:rFonts w:asciiTheme="majorBidi" w:eastAsia="Calibri" w:hAnsiTheme="majorBidi" w:cstheme="majorBidi"/>
          <w:b/>
          <w:bCs/>
          <w:sz w:val="20"/>
          <w:szCs w:val="20"/>
        </w:rPr>
        <w:t>of the group II</w:t>
      </w:r>
    </w:p>
    <w:p w:rsidR="002E5A72" w:rsidRDefault="002E5A72" w:rsidP="002E5A72">
      <w:pPr>
        <w:bidi w:val="0"/>
        <w:spacing w:before="120" w:after="240" w:line="360" w:lineRule="auto"/>
        <w:rPr>
          <w:rFonts w:asciiTheme="majorBidi" w:hAnsiTheme="majorBidi" w:cstheme="majorBidi"/>
          <w:b/>
          <w:bCs/>
          <w:color w:val="000000"/>
          <w:sz w:val="20"/>
          <w:szCs w:val="20"/>
          <w:lang w:bidi="ar-EG"/>
        </w:rPr>
      </w:pPr>
    </w:p>
    <w:p w:rsidR="00A87FA5" w:rsidRPr="002E5A72" w:rsidRDefault="002E5A72" w:rsidP="002E5A72">
      <w:pPr>
        <w:bidi w:val="0"/>
        <w:spacing w:before="120" w:after="240" w:line="360" w:lineRule="auto"/>
        <w:ind w:left="-6390"/>
        <w:rPr>
          <w:rFonts w:asciiTheme="majorBidi" w:hAnsiTheme="majorBidi" w:cstheme="majorBidi"/>
          <w:sz w:val="18"/>
          <w:szCs w:val="18"/>
        </w:rPr>
        <w:sectPr w:rsidR="00A87FA5" w:rsidRPr="002E5A72" w:rsidSect="00C36D0C">
          <w:type w:val="continuous"/>
          <w:pgSz w:w="16838" w:h="11906" w:orient="landscape"/>
          <w:pgMar w:top="1469" w:right="1274" w:bottom="1622" w:left="1440" w:header="709" w:footer="709" w:gutter="0"/>
          <w:cols w:num="2" w:space="709"/>
          <w:titlePg/>
          <w:rtlGutter/>
          <w:docGrid w:linePitch="360"/>
        </w:sectPr>
      </w:pPr>
      <w:r w:rsidRPr="002E5A72">
        <w:rPr>
          <w:rFonts w:asciiTheme="majorBidi" w:hAnsiTheme="majorBidi" w:cstheme="majorBidi"/>
          <w:b/>
          <w:bCs/>
          <w:color w:val="000000"/>
          <w:sz w:val="20"/>
          <w:szCs w:val="20"/>
          <w:lang w:bidi="ar-EG"/>
        </w:rPr>
        <w:t xml:space="preserve">Table </w:t>
      </w:r>
      <w:r w:rsidR="008D7C2C">
        <w:rPr>
          <w:rFonts w:asciiTheme="majorBidi" w:hAnsiTheme="majorBidi" w:cstheme="majorBidi"/>
          <w:b/>
          <w:bCs/>
          <w:color w:val="000000"/>
          <w:sz w:val="20"/>
          <w:szCs w:val="20"/>
          <w:lang w:bidi="ar-EG"/>
        </w:rPr>
        <w:t>[</w:t>
      </w:r>
      <w:r w:rsidRPr="002E5A72">
        <w:rPr>
          <w:rFonts w:asciiTheme="majorBidi" w:hAnsiTheme="majorBidi" w:cstheme="majorBidi"/>
          <w:b/>
          <w:bCs/>
          <w:color w:val="000000"/>
          <w:sz w:val="20"/>
          <w:szCs w:val="20"/>
          <w:lang w:bidi="ar-EG"/>
        </w:rPr>
        <w:t>11</w:t>
      </w:r>
      <w:r w:rsidR="008D7C2C">
        <w:rPr>
          <w:rFonts w:asciiTheme="majorBidi" w:hAnsiTheme="majorBidi" w:cstheme="majorBidi"/>
          <w:color w:val="000000"/>
          <w:sz w:val="20"/>
          <w:szCs w:val="20"/>
          <w:lang w:bidi="ar-EG"/>
        </w:rPr>
        <w:t>]</w:t>
      </w:r>
      <w:r w:rsidRPr="002E5A72">
        <w:rPr>
          <w:rFonts w:asciiTheme="majorBidi" w:hAnsiTheme="majorBidi" w:cstheme="majorBidi"/>
          <w:color w:val="000000"/>
          <w:sz w:val="20"/>
          <w:szCs w:val="20"/>
          <w:lang w:bidi="ar-EG"/>
        </w:rPr>
        <w:t xml:space="preserve">: Mean arterial Pressure </w:t>
      </w:r>
      <w:r>
        <w:rPr>
          <w:rFonts w:asciiTheme="majorBidi" w:eastAsia="Calibri" w:hAnsiTheme="majorBidi" w:cstheme="majorBidi"/>
          <w:sz w:val="20"/>
          <w:szCs w:val="20"/>
        </w:rPr>
        <w:t>of the grou</w:t>
      </w:r>
    </w:p>
    <w:tbl>
      <w:tblPr>
        <w:tblW w:w="0" w:type="auto"/>
        <w:jc w:val="center"/>
        <w:tblInd w:w="-3166" w:type="dxa"/>
        <w:tblBorders>
          <w:top w:val="single" w:sz="4" w:space="0" w:color="auto"/>
          <w:bottom w:val="single" w:sz="4" w:space="0" w:color="auto"/>
        </w:tblBorders>
        <w:shd w:val="clear" w:color="auto" w:fill="FFFFFF" w:themeFill="background1"/>
        <w:tblLook w:val="04A0"/>
      </w:tblPr>
      <w:tblGrid>
        <w:gridCol w:w="3780"/>
        <w:gridCol w:w="2340"/>
        <w:gridCol w:w="2257"/>
        <w:gridCol w:w="1560"/>
        <w:gridCol w:w="880"/>
        <w:gridCol w:w="2005"/>
      </w:tblGrid>
      <w:tr w:rsidR="00D64780" w:rsidRPr="00D64780" w:rsidTr="00006764">
        <w:trPr>
          <w:jc w:val="center"/>
        </w:trPr>
        <w:tc>
          <w:tcPr>
            <w:tcW w:w="3780" w:type="dxa"/>
            <w:vMerge w:val="restart"/>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rtl/>
                <w:lang w:bidi="ar-EG"/>
              </w:rPr>
            </w:pPr>
            <w:r w:rsidRPr="00D64780">
              <w:rPr>
                <w:rFonts w:asciiTheme="majorBidi" w:hAnsiTheme="majorBidi" w:cstheme="majorBidi"/>
                <w:color w:val="000000"/>
                <w:sz w:val="20"/>
                <w:szCs w:val="20"/>
                <w:lang w:bidi="ar-EG"/>
              </w:rPr>
              <w:lastRenderedPageBreak/>
              <w:t>Variable</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Group II a</w:t>
            </w:r>
          </w:p>
          <w:p w:rsidR="00D64780" w:rsidRPr="00D64780" w:rsidRDefault="008D7C2C" w:rsidP="002E569B">
            <w:pPr>
              <w:spacing w:after="0" w:line="360" w:lineRule="auto"/>
              <w:ind w:hanging="3"/>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D64780" w:rsidRPr="00D64780">
              <w:rPr>
                <w:rFonts w:asciiTheme="majorBidi" w:hAnsiTheme="majorBidi" w:cstheme="majorBidi"/>
                <w:color w:val="000000"/>
                <w:sz w:val="20"/>
                <w:szCs w:val="20"/>
                <w:lang w:bidi="ar-EG"/>
              </w:rPr>
              <w:t>N=20</w:t>
            </w:r>
            <w:r>
              <w:rPr>
                <w:rFonts w:asciiTheme="majorBidi" w:hAnsiTheme="majorBidi" w:cstheme="majorBidi"/>
                <w:color w:val="000000"/>
                <w:sz w:val="20"/>
                <w:szCs w:val="20"/>
                <w:rtl/>
                <w:lang w:bidi="ar-EG"/>
              </w:rPr>
              <w:t>]</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Group II b</w:t>
            </w:r>
          </w:p>
          <w:p w:rsidR="00D64780" w:rsidRPr="00D64780" w:rsidRDefault="008D7C2C" w:rsidP="002E569B">
            <w:pPr>
              <w:spacing w:after="0" w:line="360" w:lineRule="auto"/>
              <w:ind w:hanging="3"/>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D64780" w:rsidRPr="00D64780">
              <w:rPr>
                <w:rFonts w:asciiTheme="majorBidi" w:hAnsiTheme="majorBidi" w:cstheme="majorBidi"/>
                <w:color w:val="000000"/>
                <w:sz w:val="20"/>
                <w:szCs w:val="20"/>
                <w:lang w:bidi="ar-EG"/>
              </w:rPr>
              <w:t>N=20</w:t>
            </w:r>
            <w:r>
              <w:rPr>
                <w:rFonts w:asciiTheme="majorBidi" w:hAnsiTheme="majorBidi" w:cstheme="majorBidi"/>
                <w:color w:val="000000"/>
                <w:sz w:val="20"/>
                <w:szCs w:val="20"/>
                <w:rtl/>
                <w:lang w:bidi="ar-EG"/>
              </w:rPr>
              <w:t>]</w:t>
            </w:r>
          </w:p>
        </w:tc>
        <w:tc>
          <w:tcPr>
            <w:tcW w:w="156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Group II c</w:t>
            </w:r>
          </w:p>
          <w:p w:rsidR="00D64780" w:rsidRPr="00D64780" w:rsidRDefault="008D7C2C" w:rsidP="002E569B">
            <w:pPr>
              <w:spacing w:after="0" w:line="360" w:lineRule="auto"/>
              <w:ind w:hanging="3"/>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D64780" w:rsidRPr="00D64780">
              <w:rPr>
                <w:rFonts w:asciiTheme="majorBidi" w:hAnsiTheme="majorBidi" w:cstheme="majorBidi"/>
                <w:color w:val="000000"/>
                <w:sz w:val="20"/>
                <w:szCs w:val="20"/>
                <w:lang w:bidi="ar-EG"/>
              </w:rPr>
              <w:t>N=20</w:t>
            </w:r>
            <w:r>
              <w:rPr>
                <w:rFonts w:asciiTheme="majorBidi" w:hAnsiTheme="majorBidi" w:cstheme="majorBidi"/>
                <w:color w:val="000000"/>
                <w:sz w:val="20"/>
                <w:szCs w:val="20"/>
                <w:rtl/>
                <w:lang w:bidi="ar-EG"/>
              </w:rPr>
              <w:t>]</w:t>
            </w:r>
          </w:p>
        </w:tc>
        <w:tc>
          <w:tcPr>
            <w:tcW w:w="880" w:type="dxa"/>
            <w:vMerge w:val="restart"/>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F</w:t>
            </w:r>
          </w:p>
        </w:tc>
        <w:tc>
          <w:tcPr>
            <w:tcW w:w="2005" w:type="dxa"/>
            <w:vMerge w:val="restart"/>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P</w:t>
            </w:r>
          </w:p>
        </w:tc>
      </w:tr>
      <w:tr w:rsidR="00D64780" w:rsidRPr="00D64780" w:rsidTr="00006764">
        <w:trPr>
          <w:jc w:val="center"/>
        </w:trPr>
        <w:tc>
          <w:tcPr>
            <w:tcW w:w="3780" w:type="dxa"/>
            <w:vMerge/>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eastAsia="Calibri" w:hAnsiTheme="majorBidi" w:cstheme="majorBidi"/>
                <w:sz w:val="20"/>
                <w:szCs w:val="20"/>
              </w:rPr>
              <w:t>Mean ± SD</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eastAsia="Calibri" w:hAnsiTheme="majorBidi" w:cstheme="majorBidi"/>
                <w:sz w:val="20"/>
                <w:szCs w:val="20"/>
              </w:rPr>
              <w:t>Mean ± SD</w:t>
            </w:r>
          </w:p>
        </w:tc>
        <w:tc>
          <w:tcPr>
            <w:tcW w:w="156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eastAsia="Calibri" w:hAnsiTheme="majorBidi" w:cstheme="majorBidi"/>
                <w:sz w:val="20"/>
                <w:szCs w:val="20"/>
              </w:rPr>
              <w:t>Mean ± SD</w:t>
            </w:r>
          </w:p>
        </w:tc>
        <w:tc>
          <w:tcPr>
            <w:tcW w:w="880" w:type="dxa"/>
            <w:vMerge/>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p>
        </w:tc>
        <w:tc>
          <w:tcPr>
            <w:tcW w:w="2005" w:type="dxa"/>
            <w:vMerge/>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p>
        </w:tc>
      </w:tr>
      <w:tr w:rsidR="00D64780" w:rsidRPr="00D64780" w:rsidTr="00006764">
        <w:trPr>
          <w:jc w:val="center"/>
        </w:trPr>
        <w:tc>
          <w:tcPr>
            <w:tcW w:w="37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 xml:space="preserve">MAP 0 </w:t>
            </w:r>
            <w:r w:rsidR="008D7C2C">
              <w:rPr>
                <w:rFonts w:asciiTheme="majorBidi" w:hAnsiTheme="majorBidi" w:cstheme="majorBidi"/>
                <w:color w:val="000000"/>
                <w:sz w:val="20"/>
                <w:szCs w:val="20"/>
                <w:lang w:bidi="ar-EG"/>
              </w:rPr>
              <w:t>[</w:t>
            </w:r>
            <w:r w:rsidRPr="00D64780">
              <w:rPr>
                <w:rFonts w:asciiTheme="majorBidi" w:hAnsiTheme="majorBidi" w:cstheme="majorBidi"/>
                <w:color w:val="000000"/>
                <w:sz w:val="20"/>
                <w:szCs w:val="20"/>
                <w:lang w:bidi="ar-EG"/>
              </w:rPr>
              <w:t>mmHg</w:t>
            </w:r>
            <w:r w:rsidR="008D7C2C">
              <w:rPr>
                <w:rFonts w:asciiTheme="majorBidi" w:hAnsiTheme="majorBidi" w:cstheme="majorBidi"/>
                <w:color w:val="000000"/>
                <w:sz w:val="20"/>
                <w:szCs w:val="20"/>
                <w:rtl/>
                <w:lang w:bidi="ar-EG"/>
              </w:rPr>
              <w:t>]</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85.90</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11.63</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87.90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10.35</w:t>
            </w:r>
          </w:p>
        </w:tc>
        <w:tc>
          <w:tcPr>
            <w:tcW w:w="156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82.80</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10.28</w:t>
            </w:r>
          </w:p>
        </w:tc>
        <w:tc>
          <w:tcPr>
            <w:tcW w:w="88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1.138</w:t>
            </w:r>
          </w:p>
        </w:tc>
        <w:tc>
          <w:tcPr>
            <w:tcW w:w="2005"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0.32</w:t>
            </w:r>
          </w:p>
        </w:tc>
      </w:tr>
      <w:tr w:rsidR="00D64780" w:rsidRPr="00D64780" w:rsidTr="00006764">
        <w:trPr>
          <w:jc w:val="center"/>
        </w:trPr>
        <w:tc>
          <w:tcPr>
            <w:tcW w:w="37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 xml:space="preserve">MAP 20 </w:t>
            </w:r>
            <w:r w:rsidR="008D7C2C">
              <w:rPr>
                <w:rFonts w:asciiTheme="majorBidi" w:hAnsiTheme="majorBidi" w:cstheme="majorBidi"/>
                <w:color w:val="000000"/>
                <w:sz w:val="20"/>
                <w:szCs w:val="20"/>
                <w:lang w:bidi="ar-EG"/>
              </w:rPr>
              <w:t>[</w:t>
            </w:r>
            <w:r w:rsidRPr="00D64780">
              <w:rPr>
                <w:rFonts w:asciiTheme="majorBidi" w:hAnsiTheme="majorBidi" w:cstheme="majorBidi"/>
                <w:color w:val="000000"/>
                <w:sz w:val="20"/>
                <w:szCs w:val="20"/>
                <w:lang w:bidi="ar-EG"/>
              </w:rPr>
              <w:t>mmHg</w:t>
            </w:r>
            <w:r w:rsidR="008D7C2C">
              <w:rPr>
                <w:rFonts w:asciiTheme="majorBidi" w:hAnsiTheme="majorBidi" w:cstheme="majorBidi"/>
                <w:color w:val="000000"/>
                <w:sz w:val="20"/>
                <w:szCs w:val="20"/>
                <w:rtl/>
                <w:lang w:bidi="ar-EG"/>
              </w:rPr>
              <w:t>]</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83.45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11.81</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85.35</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10.09</w:t>
            </w:r>
          </w:p>
        </w:tc>
        <w:tc>
          <w:tcPr>
            <w:tcW w:w="156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76.90</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9.47</w:t>
            </w:r>
          </w:p>
        </w:tc>
        <w:tc>
          <w:tcPr>
            <w:tcW w:w="8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3.562</w:t>
            </w:r>
          </w:p>
        </w:tc>
        <w:tc>
          <w:tcPr>
            <w:tcW w:w="2005"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0.03</w:t>
            </w:r>
          </w:p>
          <w:p w:rsidR="00D64780" w:rsidRPr="00D64780" w:rsidRDefault="008D7C2C" w:rsidP="002E569B">
            <w:pPr>
              <w:spacing w:after="0" w:line="360" w:lineRule="auto"/>
              <w:ind w:hanging="3"/>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D64780" w:rsidRPr="00D64780">
              <w:rPr>
                <w:rFonts w:asciiTheme="majorBidi" w:hAnsiTheme="majorBidi" w:cstheme="majorBidi"/>
                <w:color w:val="000000"/>
                <w:sz w:val="20"/>
                <w:szCs w:val="20"/>
                <w:lang w:bidi="ar-EG"/>
              </w:rPr>
              <w:t>S</w:t>
            </w:r>
            <w:r>
              <w:rPr>
                <w:rFonts w:asciiTheme="majorBidi" w:hAnsiTheme="majorBidi" w:cstheme="majorBidi"/>
                <w:color w:val="000000"/>
                <w:sz w:val="20"/>
                <w:szCs w:val="20"/>
                <w:rtl/>
                <w:lang w:bidi="ar-EG"/>
              </w:rPr>
              <w:t>]</w:t>
            </w:r>
          </w:p>
        </w:tc>
      </w:tr>
      <w:tr w:rsidR="00D64780" w:rsidRPr="00D64780" w:rsidTr="00006764">
        <w:trPr>
          <w:jc w:val="center"/>
        </w:trPr>
        <w:tc>
          <w:tcPr>
            <w:tcW w:w="37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 xml:space="preserve">MAP 40 </w:t>
            </w:r>
            <w:r w:rsidR="008D7C2C">
              <w:rPr>
                <w:rFonts w:asciiTheme="majorBidi" w:hAnsiTheme="majorBidi" w:cstheme="majorBidi"/>
                <w:color w:val="000000"/>
                <w:sz w:val="20"/>
                <w:szCs w:val="20"/>
                <w:lang w:bidi="ar-EG"/>
              </w:rPr>
              <w:t>[</w:t>
            </w:r>
            <w:r w:rsidRPr="00D64780">
              <w:rPr>
                <w:rFonts w:asciiTheme="majorBidi" w:hAnsiTheme="majorBidi" w:cstheme="majorBidi"/>
                <w:color w:val="000000"/>
                <w:sz w:val="20"/>
                <w:szCs w:val="20"/>
                <w:lang w:bidi="ar-EG"/>
              </w:rPr>
              <w:t>mmHg</w:t>
            </w:r>
            <w:r w:rsidR="008D7C2C">
              <w:rPr>
                <w:rFonts w:asciiTheme="majorBidi" w:hAnsiTheme="majorBidi" w:cstheme="majorBidi"/>
                <w:color w:val="000000"/>
                <w:sz w:val="20"/>
                <w:szCs w:val="20"/>
                <w:rtl/>
                <w:lang w:bidi="ar-EG"/>
              </w:rPr>
              <w:t>]</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82.65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11.47</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84.20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10.35</w:t>
            </w:r>
          </w:p>
        </w:tc>
        <w:tc>
          <w:tcPr>
            <w:tcW w:w="156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76.55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9.26</w:t>
            </w:r>
          </w:p>
        </w:tc>
        <w:tc>
          <w:tcPr>
            <w:tcW w:w="8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3.025</w:t>
            </w:r>
          </w:p>
        </w:tc>
        <w:tc>
          <w:tcPr>
            <w:tcW w:w="2005"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0.05</w:t>
            </w:r>
          </w:p>
        </w:tc>
      </w:tr>
      <w:tr w:rsidR="00D64780" w:rsidRPr="00D64780" w:rsidTr="00006764">
        <w:trPr>
          <w:jc w:val="center"/>
        </w:trPr>
        <w:tc>
          <w:tcPr>
            <w:tcW w:w="37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 xml:space="preserve">MAP 60 </w:t>
            </w:r>
            <w:r w:rsidR="008D7C2C">
              <w:rPr>
                <w:rFonts w:asciiTheme="majorBidi" w:hAnsiTheme="majorBidi" w:cstheme="majorBidi"/>
                <w:color w:val="000000"/>
                <w:sz w:val="20"/>
                <w:szCs w:val="20"/>
                <w:lang w:bidi="ar-EG"/>
              </w:rPr>
              <w:t>[</w:t>
            </w:r>
            <w:r w:rsidRPr="00D64780">
              <w:rPr>
                <w:rFonts w:asciiTheme="majorBidi" w:hAnsiTheme="majorBidi" w:cstheme="majorBidi"/>
                <w:color w:val="000000"/>
                <w:sz w:val="20"/>
                <w:szCs w:val="20"/>
                <w:lang w:bidi="ar-EG"/>
              </w:rPr>
              <w:t>mmHg</w:t>
            </w:r>
            <w:r w:rsidR="008D7C2C">
              <w:rPr>
                <w:rFonts w:asciiTheme="majorBidi" w:hAnsiTheme="majorBidi" w:cstheme="majorBidi"/>
                <w:color w:val="000000"/>
                <w:sz w:val="20"/>
                <w:szCs w:val="20"/>
                <w:rtl/>
                <w:lang w:bidi="ar-EG"/>
              </w:rPr>
              <w:t>]</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84.20</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10.25</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85.85</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10.06</w:t>
            </w:r>
          </w:p>
        </w:tc>
        <w:tc>
          <w:tcPr>
            <w:tcW w:w="156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78.25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9.56</w:t>
            </w:r>
          </w:p>
        </w:tc>
        <w:tc>
          <w:tcPr>
            <w:tcW w:w="8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3.221</w:t>
            </w:r>
          </w:p>
        </w:tc>
        <w:tc>
          <w:tcPr>
            <w:tcW w:w="2005"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0.04</w:t>
            </w:r>
          </w:p>
          <w:p w:rsidR="00D64780" w:rsidRPr="00D64780" w:rsidRDefault="008D7C2C" w:rsidP="002E569B">
            <w:pPr>
              <w:spacing w:after="0" w:line="360" w:lineRule="auto"/>
              <w:ind w:hanging="3"/>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D64780" w:rsidRPr="00D64780">
              <w:rPr>
                <w:rFonts w:asciiTheme="majorBidi" w:hAnsiTheme="majorBidi" w:cstheme="majorBidi"/>
                <w:color w:val="000000"/>
                <w:sz w:val="20"/>
                <w:szCs w:val="20"/>
                <w:lang w:bidi="ar-EG"/>
              </w:rPr>
              <w:t>S</w:t>
            </w:r>
            <w:r>
              <w:rPr>
                <w:rFonts w:asciiTheme="majorBidi" w:hAnsiTheme="majorBidi" w:cstheme="majorBidi"/>
                <w:color w:val="000000"/>
                <w:sz w:val="20"/>
                <w:szCs w:val="20"/>
                <w:rtl/>
                <w:lang w:bidi="ar-EG"/>
              </w:rPr>
              <w:t>]</w:t>
            </w:r>
          </w:p>
        </w:tc>
      </w:tr>
      <w:tr w:rsidR="00D64780" w:rsidRPr="00D64780" w:rsidTr="00006764">
        <w:trPr>
          <w:jc w:val="center"/>
        </w:trPr>
        <w:tc>
          <w:tcPr>
            <w:tcW w:w="37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 xml:space="preserve">MAP 90 </w:t>
            </w:r>
            <w:r w:rsidR="008D7C2C">
              <w:rPr>
                <w:rFonts w:asciiTheme="majorBidi" w:hAnsiTheme="majorBidi" w:cstheme="majorBidi"/>
                <w:color w:val="000000"/>
                <w:sz w:val="20"/>
                <w:szCs w:val="20"/>
                <w:lang w:bidi="ar-EG"/>
              </w:rPr>
              <w:t>[</w:t>
            </w:r>
            <w:r w:rsidRPr="00D64780">
              <w:rPr>
                <w:rFonts w:asciiTheme="majorBidi" w:hAnsiTheme="majorBidi" w:cstheme="majorBidi"/>
                <w:color w:val="000000"/>
                <w:sz w:val="20"/>
                <w:szCs w:val="20"/>
                <w:lang w:bidi="ar-EG"/>
              </w:rPr>
              <w:t>mmHg</w:t>
            </w:r>
            <w:r w:rsidR="008D7C2C">
              <w:rPr>
                <w:rFonts w:asciiTheme="majorBidi" w:hAnsiTheme="majorBidi" w:cstheme="majorBidi"/>
                <w:color w:val="000000"/>
                <w:sz w:val="20"/>
                <w:szCs w:val="20"/>
                <w:rtl/>
                <w:lang w:bidi="ar-EG"/>
              </w:rPr>
              <w:t>]</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rPr>
            </w:pPr>
            <w:r w:rsidRPr="00D64780">
              <w:rPr>
                <w:rFonts w:asciiTheme="majorBidi" w:hAnsiTheme="majorBidi" w:cstheme="majorBidi"/>
                <w:color w:val="000000"/>
                <w:sz w:val="20"/>
                <w:szCs w:val="20"/>
              </w:rPr>
              <w:t>85.45 11.12</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rPr>
            </w:pPr>
            <w:r w:rsidRPr="00D64780">
              <w:rPr>
                <w:rFonts w:asciiTheme="majorBidi" w:hAnsiTheme="majorBidi" w:cstheme="majorBidi"/>
                <w:color w:val="000000"/>
                <w:sz w:val="20"/>
                <w:szCs w:val="20"/>
              </w:rPr>
              <w:t>87.00</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 xml:space="preserve"> 9.79</w:t>
            </w:r>
          </w:p>
        </w:tc>
        <w:tc>
          <w:tcPr>
            <w:tcW w:w="156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80.45</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10.01</w:t>
            </w:r>
          </w:p>
        </w:tc>
        <w:tc>
          <w:tcPr>
            <w:tcW w:w="88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2.199</w:t>
            </w:r>
          </w:p>
        </w:tc>
        <w:tc>
          <w:tcPr>
            <w:tcW w:w="2005"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0.12</w:t>
            </w:r>
          </w:p>
        </w:tc>
      </w:tr>
      <w:tr w:rsidR="00D64780" w:rsidRPr="00D64780" w:rsidTr="00006764">
        <w:trPr>
          <w:jc w:val="center"/>
        </w:trPr>
        <w:tc>
          <w:tcPr>
            <w:tcW w:w="37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 xml:space="preserve">MAP 120 </w:t>
            </w:r>
            <w:r w:rsidR="008D7C2C">
              <w:rPr>
                <w:rFonts w:asciiTheme="majorBidi" w:hAnsiTheme="majorBidi" w:cstheme="majorBidi"/>
                <w:color w:val="000000"/>
                <w:sz w:val="20"/>
                <w:szCs w:val="20"/>
                <w:lang w:bidi="ar-EG"/>
              </w:rPr>
              <w:t>[</w:t>
            </w:r>
            <w:r w:rsidRPr="00D64780">
              <w:rPr>
                <w:rFonts w:asciiTheme="majorBidi" w:hAnsiTheme="majorBidi" w:cstheme="majorBidi"/>
                <w:color w:val="000000"/>
                <w:sz w:val="20"/>
                <w:szCs w:val="20"/>
                <w:lang w:bidi="ar-EG"/>
              </w:rPr>
              <w:t>mmHg</w:t>
            </w:r>
            <w:r w:rsidR="008D7C2C">
              <w:rPr>
                <w:rFonts w:asciiTheme="majorBidi" w:hAnsiTheme="majorBidi" w:cstheme="majorBidi"/>
                <w:color w:val="000000"/>
                <w:sz w:val="20"/>
                <w:szCs w:val="20"/>
                <w:rtl/>
                <w:lang w:bidi="ar-EG"/>
              </w:rPr>
              <w:t>]</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87.25</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11.57</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88.30</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10.21</w:t>
            </w:r>
          </w:p>
        </w:tc>
        <w:tc>
          <w:tcPr>
            <w:tcW w:w="156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82.25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9.99</w:t>
            </w:r>
          </w:p>
        </w:tc>
        <w:tc>
          <w:tcPr>
            <w:tcW w:w="88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1.856</w:t>
            </w:r>
          </w:p>
        </w:tc>
        <w:tc>
          <w:tcPr>
            <w:tcW w:w="2005"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0.16</w:t>
            </w:r>
          </w:p>
        </w:tc>
      </w:tr>
    </w:tbl>
    <w:p w:rsidR="00A87FA5" w:rsidRDefault="00A87FA5" w:rsidP="002E5A72">
      <w:pPr>
        <w:bidi w:val="0"/>
        <w:spacing w:after="0" w:line="240" w:lineRule="auto"/>
        <w:rPr>
          <w:rFonts w:asciiTheme="majorBidi" w:eastAsiaTheme="minorHAnsi" w:hAnsiTheme="majorBidi" w:cstheme="majorBidi"/>
          <w:b/>
          <w:bCs/>
          <w:sz w:val="20"/>
          <w:szCs w:val="20"/>
          <w:lang w:bidi="ar-EG"/>
        </w:rPr>
        <w:sectPr w:rsidR="00A87FA5" w:rsidSect="00C36D0C">
          <w:type w:val="continuous"/>
          <w:pgSz w:w="16838" w:h="11906" w:orient="landscape"/>
          <w:pgMar w:top="1469" w:right="1274" w:bottom="1622" w:left="1440" w:header="709" w:footer="709" w:gutter="0"/>
          <w:cols w:space="709"/>
          <w:titlePg/>
          <w:rtlGutter/>
          <w:docGrid w:linePitch="360"/>
        </w:sectPr>
      </w:pPr>
    </w:p>
    <w:p w:rsidR="003730F1" w:rsidRDefault="003730F1" w:rsidP="002E5A72">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006764" w:rsidRDefault="00006764" w:rsidP="00D64780">
      <w:pPr>
        <w:spacing w:before="120" w:after="240" w:line="360" w:lineRule="auto"/>
        <w:jc w:val="right"/>
        <w:rPr>
          <w:rFonts w:asciiTheme="majorBidi" w:hAnsiTheme="majorBidi" w:cstheme="majorBidi"/>
          <w:color w:val="000000"/>
          <w:sz w:val="20"/>
          <w:szCs w:val="20"/>
          <w:lang w:bidi="ar-EG"/>
        </w:rPr>
        <w:sectPr w:rsidR="00006764" w:rsidSect="00C36D0C">
          <w:type w:val="continuous"/>
          <w:pgSz w:w="16838" w:h="11906" w:orient="landscape"/>
          <w:pgMar w:top="1469" w:right="1274" w:bottom="1622" w:left="1440" w:header="709" w:footer="709" w:gutter="0"/>
          <w:cols w:num="2" w:space="709"/>
          <w:titlePg/>
          <w:rtlGutter/>
          <w:docGrid w:linePitch="360"/>
        </w:sectPr>
      </w:pPr>
    </w:p>
    <w:p w:rsidR="008D7C2C" w:rsidRDefault="008D7C2C" w:rsidP="00D64780">
      <w:pPr>
        <w:spacing w:before="120" w:after="240" w:line="360" w:lineRule="auto"/>
        <w:jc w:val="right"/>
        <w:rPr>
          <w:rFonts w:asciiTheme="majorBidi" w:hAnsiTheme="majorBidi" w:cstheme="majorBidi"/>
          <w:b/>
          <w:bCs/>
          <w:color w:val="000000"/>
          <w:sz w:val="20"/>
          <w:szCs w:val="20"/>
          <w:lang w:bidi="ar-EG"/>
        </w:rPr>
      </w:pPr>
    </w:p>
    <w:p w:rsidR="00D64780" w:rsidRPr="00006764" w:rsidRDefault="00D64780" w:rsidP="00D64780">
      <w:pPr>
        <w:spacing w:before="120" w:after="240" w:line="360" w:lineRule="auto"/>
        <w:jc w:val="right"/>
        <w:rPr>
          <w:rFonts w:asciiTheme="majorBidi" w:hAnsiTheme="majorBidi" w:cstheme="majorBidi"/>
          <w:b/>
          <w:bCs/>
          <w:sz w:val="18"/>
          <w:szCs w:val="18"/>
          <w:rtl/>
          <w:lang w:bidi="ar-EG"/>
        </w:rPr>
      </w:pPr>
      <w:r w:rsidRPr="00006764">
        <w:rPr>
          <w:rFonts w:asciiTheme="majorBidi" w:hAnsiTheme="majorBidi" w:cstheme="majorBidi"/>
          <w:b/>
          <w:bCs/>
          <w:color w:val="000000"/>
          <w:sz w:val="20"/>
          <w:szCs w:val="20"/>
          <w:lang w:bidi="ar-EG"/>
        </w:rPr>
        <w:lastRenderedPageBreak/>
        <w:t xml:space="preserve">Table </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5</w:t>
      </w:r>
      <w:r w:rsidR="008D7C2C">
        <w:rPr>
          <w:rFonts w:asciiTheme="majorBidi" w:hAnsiTheme="majorBidi" w:cstheme="majorBidi"/>
          <w:b/>
          <w:bCs/>
          <w:color w:val="000000"/>
          <w:sz w:val="20"/>
          <w:szCs w:val="20"/>
          <w:lang w:bidi="ar-EG"/>
        </w:rPr>
        <w:t>]</w:t>
      </w:r>
      <w:r w:rsidRPr="00006764">
        <w:rPr>
          <w:rFonts w:asciiTheme="majorBidi" w:eastAsia="Calibri" w:hAnsiTheme="majorBidi" w:cstheme="majorBidi"/>
          <w:b/>
          <w:bCs/>
          <w:sz w:val="20"/>
          <w:szCs w:val="20"/>
        </w:rPr>
        <w:t xml:space="preserve">Visual analogue scale </w:t>
      </w:r>
      <w:r w:rsidR="008D7C2C">
        <w:rPr>
          <w:rFonts w:asciiTheme="majorBidi" w:eastAsia="Calibri" w:hAnsiTheme="majorBidi" w:cstheme="majorBidi"/>
          <w:b/>
          <w:bCs/>
          <w:sz w:val="20"/>
          <w:szCs w:val="20"/>
        </w:rPr>
        <w:t>[</w:t>
      </w:r>
      <w:r w:rsidRPr="00006764">
        <w:rPr>
          <w:rFonts w:asciiTheme="majorBidi" w:eastAsia="Calibri" w:hAnsiTheme="majorBidi" w:cstheme="majorBidi"/>
          <w:b/>
          <w:bCs/>
          <w:sz w:val="20"/>
          <w:szCs w:val="20"/>
        </w:rPr>
        <w:t>VAS</w:t>
      </w:r>
      <w:r w:rsidR="008D7C2C">
        <w:rPr>
          <w:rFonts w:asciiTheme="majorBidi" w:eastAsia="Calibri" w:hAnsiTheme="majorBidi" w:cstheme="majorBidi"/>
          <w:b/>
          <w:bCs/>
          <w:sz w:val="20"/>
          <w:szCs w:val="20"/>
        </w:rPr>
        <w:t>]</w:t>
      </w:r>
      <w:r w:rsidRPr="00006764">
        <w:rPr>
          <w:rFonts w:asciiTheme="majorBidi" w:eastAsia="Calibri" w:hAnsiTheme="majorBidi" w:cstheme="majorBidi"/>
          <w:b/>
          <w:bCs/>
          <w:sz w:val="20"/>
          <w:szCs w:val="20"/>
        </w:rPr>
        <w:t xml:space="preserve"> of the group II</w:t>
      </w:r>
    </w:p>
    <w:tbl>
      <w:tblPr>
        <w:tblW w:w="0" w:type="auto"/>
        <w:jc w:val="center"/>
        <w:tblBorders>
          <w:top w:val="single" w:sz="4" w:space="0" w:color="auto"/>
          <w:bottom w:val="single" w:sz="4" w:space="0" w:color="auto"/>
        </w:tblBorders>
        <w:shd w:val="clear" w:color="auto" w:fill="FFFFFF" w:themeFill="background1"/>
        <w:tblLayout w:type="fixed"/>
        <w:tblLook w:val="04A0"/>
      </w:tblPr>
      <w:tblGrid>
        <w:gridCol w:w="1135"/>
        <w:gridCol w:w="1530"/>
        <w:gridCol w:w="1350"/>
        <w:gridCol w:w="1260"/>
        <w:gridCol w:w="720"/>
        <w:gridCol w:w="849"/>
      </w:tblGrid>
      <w:tr w:rsidR="00D64780" w:rsidRPr="00D64780" w:rsidTr="00006764">
        <w:trPr>
          <w:jc w:val="center"/>
        </w:trPr>
        <w:tc>
          <w:tcPr>
            <w:tcW w:w="1135" w:type="dxa"/>
            <w:vMerge w:val="restart"/>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Variable</w:t>
            </w:r>
          </w:p>
        </w:tc>
        <w:tc>
          <w:tcPr>
            <w:tcW w:w="153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Group II a</w:t>
            </w:r>
          </w:p>
          <w:p w:rsidR="00D64780" w:rsidRPr="00D64780" w:rsidRDefault="008D7C2C" w:rsidP="002E569B">
            <w:pPr>
              <w:spacing w:after="0" w:line="36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D64780" w:rsidRPr="00D64780">
              <w:rPr>
                <w:rFonts w:asciiTheme="majorBidi" w:hAnsiTheme="majorBidi" w:cstheme="majorBidi"/>
                <w:color w:val="000000"/>
                <w:sz w:val="20"/>
                <w:szCs w:val="20"/>
                <w:lang w:bidi="ar-EG"/>
              </w:rPr>
              <w:t>N=20</w:t>
            </w:r>
            <w:r>
              <w:rPr>
                <w:rFonts w:asciiTheme="majorBidi" w:hAnsiTheme="majorBidi" w:cstheme="majorBidi"/>
                <w:color w:val="000000"/>
                <w:sz w:val="20"/>
                <w:szCs w:val="20"/>
                <w:rtl/>
                <w:lang w:bidi="ar-EG"/>
              </w:rPr>
              <w:t>]</w:t>
            </w:r>
          </w:p>
        </w:tc>
        <w:tc>
          <w:tcPr>
            <w:tcW w:w="135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Group II b</w:t>
            </w:r>
          </w:p>
          <w:p w:rsidR="00D64780" w:rsidRPr="00D64780" w:rsidRDefault="008D7C2C" w:rsidP="002E569B">
            <w:pPr>
              <w:spacing w:after="0" w:line="36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D64780" w:rsidRPr="00D64780">
              <w:rPr>
                <w:rFonts w:asciiTheme="majorBidi" w:hAnsiTheme="majorBidi" w:cstheme="majorBidi"/>
                <w:color w:val="000000"/>
                <w:sz w:val="20"/>
                <w:szCs w:val="20"/>
                <w:lang w:bidi="ar-EG"/>
              </w:rPr>
              <w:t>N=20</w:t>
            </w:r>
            <w:r>
              <w:rPr>
                <w:rFonts w:asciiTheme="majorBidi" w:hAnsiTheme="majorBidi" w:cstheme="majorBidi"/>
                <w:color w:val="000000"/>
                <w:sz w:val="20"/>
                <w:szCs w:val="20"/>
                <w:rtl/>
                <w:lang w:bidi="ar-EG"/>
              </w:rPr>
              <w:t>]</w:t>
            </w:r>
          </w:p>
        </w:tc>
        <w:tc>
          <w:tcPr>
            <w:tcW w:w="126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Group II c</w:t>
            </w:r>
          </w:p>
          <w:p w:rsidR="00D64780" w:rsidRPr="00D64780" w:rsidRDefault="008D7C2C" w:rsidP="002E569B">
            <w:pPr>
              <w:spacing w:after="0" w:line="36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D64780" w:rsidRPr="00D64780">
              <w:rPr>
                <w:rFonts w:asciiTheme="majorBidi" w:hAnsiTheme="majorBidi" w:cstheme="majorBidi"/>
                <w:color w:val="000000"/>
                <w:sz w:val="20"/>
                <w:szCs w:val="20"/>
                <w:lang w:bidi="ar-EG"/>
              </w:rPr>
              <w:t>N=20</w:t>
            </w:r>
            <w:r>
              <w:rPr>
                <w:rFonts w:asciiTheme="majorBidi" w:hAnsiTheme="majorBidi" w:cstheme="majorBidi"/>
                <w:color w:val="000000"/>
                <w:sz w:val="20"/>
                <w:szCs w:val="20"/>
                <w:rtl/>
                <w:lang w:bidi="ar-EG"/>
              </w:rPr>
              <w:t>]</w:t>
            </w:r>
          </w:p>
        </w:tc>
        <w:tc>
          <w:tcPr>
            <w:tcW w:w="720" w:type="dxa"/>
            <w:vMerge w:val="restart"/>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F</w:t>
            </w:r>
          </w:p>
        </w:tc>
        <w:tc>
          <w:tcPr>
            <w:tcW w:w="849" w:type="dxa"/>
            <w:vMerge w:val="restart"/>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P</w:t>
            </w:r>
          </w:p>
        </w:tc>
      </w:tr>
      <w:tr w:rsidR="00D64780" w:rsidRPr="00D64780" w:rsidTr="00006764">
        <w:trPr>
          <w:jc w:val="center"/>
        </w:trPr>
        <w:tc>
          <w:tcPr>
            <w:tcW w:w="1135" w:type="dxa"/>
            <w:vMerge/>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p>
        </w:tc>
        <w:tc>
          <w:tcPr>
            <w:tcW w:w="153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eastAsia="Calibri" w:hAnsiTheme="majorBidi" w:cstheme="majorBidi"/>
                <w:sz w:val="20"/>
                <w:szCs w:val="20"/>
              </w:rPr>
              <w:t>Mean ± SD</w:t>
            </w:r>
          </w:p>
        </w:tc>
        <w:tc>
          <w:tcPr>
            <w:tcW w:w="135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eastAsia="Calibri" w:hAnsiTheme="majorBidi" w:cstheme="majorBidi"/>
                <w:sz w:val="20"/>
                <w:szCs w:val="20"/>
              </w:rPr>
              <w:t>Mean ± SD</w:t>
            </w:r>
          </w:p>
        </w:tc>
        <w:tc>
          <w:tcPr>
            <w:tcW w:w="126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eastAsia="Calibri" w:hAnsiTheme="majorBidi" w:cstheme="majorBidi"/>
                <w:sz w:val="20"/>
                <w:szCs w:val="20"/>
              </w:rPr>
              <w:t>Mean ± SD</w:t>
            </w:r>
          </w:p>
        </w:tc>
        <w:tc>
          <w:tcPr>
            <w:tcW w:w="720" w:type="dxa"/>
            <w:vMerge/>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p>
        </w:tc>
        <w:tc>
          <w:tcPr>
            <w:tcW w:w="849" w:type="dxa"/>
            <w:vMerge/>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p>
        </w:tc>
      </w:tr>
      <w:tr w:rsidR="00D64780" w:rsidRPr="00D64780" w:rsidTr="00006764">
        <w:trPr>
          <w:jc w:val="center"/>
        </w:trPr>
        <w:tc>
          <w:tcPr>
            <w:tcW w:w="1135"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highlight w:val="yellow"/>
                <w:lang w:bidi="ar-EG"/>
              </w:rPr>
            </w:pPr>
            <w:r w:rsidRPr="00D64780">
              <w:rPr>
                <w:rFonts w:asciiTheme="majorBidi" w:hAnsiTheme="majorBidi" w:cstheme="majorBidi"/>
                <w:color w:val="000000"/>
                <w:sz w:val="20"/>
                <w:szCs w:val="20"/>
                <w:lang w:bidi="ar-EG"/>
              </w:rPr>
              <w:t>VAS analgesia</w:t>
            </w:r>
          </w:p>
        </w:tc>
        <w:tc>
          <w:tcPr>
            <w:tcW w:w="153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sz w:val="20"/>
                <w:szCs w:val="20"/>
              </w:rPr>
              <w:t>3.75</w:t>
            </w:r>
            <w:r w:rsidRPr="00D64780">
              <w:rPr>
                <w:rFonts w:asciiTheme="majorBidi" w:eastAsia="Calibri" w:hAnsiTheme="majorBidi" w:cstheme="majorBidi"/>
                <w:sz w:val="20"/>
                <w:szCs w:val="20"/>
              </w:rPr>
              <w:t>±</w:t>
            </w:r>
            <w:r w:rsidRPr="00D64780">
              <w:rPr>
                <w:rFonts w:asciiTheme="majorBidi" w:hAnsiTheme="majorBidi" w:cstheme="majorBidi"/>
                <w:sz w:val="20"/>
                <w:szCs w:val="20"/>
              </w:rPr>
              <w:t>1.16</w:t>
            </w:r>
          </w:p>
        </w:tc>
        <w:tc>
          <w:tcPr>
            <w:tcW w:w="135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sz w:val="20"/>
                <w:szCs w:val="20"/>
              </w:rPr>
              <w:t>5.20</w:t>
            </w:r>
            <w:r w:rsidRPr="00D64780">
              <w:rPr>
                <w:rFonts w:asciiTheme="majorBidi" w:eastAsia="Calibri" w:hAnsiTheme="majorBidi" w:cstheme="majorBidi"/>
                <w:sz w:val="20"/>
                <w:szCs w:val="20"/>
              </w:rPr>
              <w:t xml:space="preserve"> ±</w:t>
            </w:r>
            <w:r w:rsidRPr="00D64780">
              <w:rPr>
                <w:rFonts w:asciiTheme="majorBidi" w:hAnsiTheme="majorBidi" w:cstheme="majorBidi"/>
                <w:sz w:val="20"/>
                <w:szCs w:val="20"/>
              </w:rPr>
              <w:t>1.32</w:t>
            </w:r>
          </w:p>
        </w:tc>
        <w:tc>
          <w:tcPr>
            <w:tcW w:w="126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sz w:val="20"/>
                <w:szCs w:val="20"/>
              </w:rPr>
              <w:t>5.85</w:t>
            </w:r>
            <w:r w:rsidRPr="00D64780">
              <w:rPr>
                <w:rFonts w:asciiTheme="majorBidi" w:eastAsia="Calibri" w:hAnsiTheme="majorBidi" w:cstheme="majorBidi"/>
                <w:sz w:val="20"/>
                <w:szCs w:val="20"/>
              </w:rPr>
              <w:t xml:space="preserve"> ±</w:t>
            </w:r>
            <w:r w:rsidRPr="00D64780">
              <w:rPr>
                <w:rFonts w:asciiTheme="majorBidi" w:hAnsiTheme="majorBidi" w:cstheme="majorBidi"/>
                <w:sz w:val="20"/>
                <w:szCs w:val="20"/>
              </w:rPr>
              <w:t>1.84</w:t>
            </w:r>
          </w:p>
        </w:tc>
        <w:tc>
          <w:tcPr>
            <w:tcW w:w="72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10.66</w:t>
            </w:r>
          </w:p>
        </w:tc>
        <w:tc>
          <w:tcPr>
            <w:tcW w:w="849"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rPr>
            </w:pPr>
            <w:r w:rsidRPr="00D64780">
              <w:rPr>
                <w:rFonts w:asciiTheme="majorBidi" w:hAnsiTheme="majorBidi" w:cstheme="majorBidi"/>
                <w:color w:val="000000"/>
                <w:sz w:val="20"/>
                <w:szCs w:val="20"/>
              </w:rPr>
              <w:t>&lt;0.001</w:t>
            </w:r>
          </w:p>
          <w:p w:rsidR="00D64780" w:rsidRPr="00D64780" w:rsidRDefault="008D7C2C" w:rsidP="002E569B">
            <w:pPr>
              <w:spacing w:after="0" w:line="36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D64780" w:rsidRPr="00D64780">
              <w:rPr>
                <w:rFonts w:asciiTheme="majorBidi" w:hAnsiTheme="majorBidi" w:cstheme="majorBidi"/>
                <w:color w:val="000000"/>
                <w:sz w:val="20"/>
                <w:szCs w:val="20"/>
                <w:lang w:bidi="ar-EG"/>
              </w:rPr>
              <w:t>HS</w:t>
            </w:r>
            <w:r>
              <w:rPr>
                <w:rFonts w:asciiTheme="majorBidi" w:hAnsiTheme="majorBidi" w:cstheme="majorBidi"/>
                <w:color w:val="000000"/>
                <w:sz w:val="20"/>
                <w:szCs w:val="20"/>
                <w:rtl/>
                <w:lang w:bidi="ar-EG"/>
              </w:rPr>
              <w:t>]</w:t>
            </w:r>
          </w:p>
        </w:tc>
      </w:tr>
    </w:tbl>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E20FC6" w:rsidRPr="00006764" w:rsidRDefault="00E20FC6" w:rsidP="00E20FC6">
      <w:pPr>
        <w:bidi w:val="0"/>
        <w:spacing w:before="120" w:after="240" w:line="360" w:lineRule="auto"/>
        <w:rPr>
          <w:rFonts w:asciiTheme="majorBidi" w:hAnsiTheme="majorBidi" w:cstheme="majorBidi"/>
          <w:b/>
          <w:bCs/>
          <w:sz w:val="18"/>
          <w:szCs w:val="18"/>
        </w:rPr>
      </w:pPr>
      <w:r w:rsidRPr="00006764">
        <w:rPr>
          <w:rFonts w:asciiTheme="majorBidi" w:hAnsiTheme="majorBidi" w:cstheme="majorBidi"/>
          <w:b/>
          <w:bCs/>
          <w:color w:val="000000"/>
          <w:sz w:val="20"/>
          <w:szCs w:val="20"/>
          <w:lang w:bidi="ar-EG"/>
        </w:rPr>
        <w:t xml:space="preserve">Table </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6</w:t>
      </w:r>
      <w:r w:rsidR="008D7C2C">
        <w:rPr>
          <w:rFonts w:asciiTheme="majorBidi" w:hAnsiTheme="majorBidi" w:cstheme="majorBidi"/>
          <w:b/>
          <w:bCs/>
          <w:color w:val="000000"/>
          <w:sz w:val="20"/>
          <w:szCs w:val="20"/>
          <w:lang w:bidi="ar-EG"/>
        </w:rPr>
        <w:t>]</w:t>
      </w:r>
      <w:r w:rsidRPr="00006764">
        <w:rPr>
          <w:rFonts w:asciiTheme="majorBidi" w:eastAsia="Calibri" w:hAnsiTheme="majorBidi" w:cstheme="majorBidi"/>
          <w:b/>
          <w:bCs/>
          <w:sz w:val="20"/>
          <w:szCs w:val="20"/>
        </w:rPr>
        <w:t>Comparison of the post-operative side effects among group II a, II b and II c</w:t>
      </w:r>
    </w:p>
    <w:tbl>
      <w:tblPr>
        <w:tblW w:w="0" w:type="auto"/>
        <w:jc w:val="center"/>
        <w:tblBorders>
          <w:top w:val="single" w:sz="4" w:space="0" w:color="auto"/>
          <w:bottom w:val="single" w:sz="4" w:space="0" w:color="auto"/>
        </w:tblBorders>
        <w:shd w:val="clear" w:color="auto" w:fill="FFFFFF" w:themeFill="background1"/>
        <w:tblLook w:val="04A0"/>
      </w:tblPr>
      <w:tblGrid>
        <w:gridCol w:w="1065"/>
        <w:gridCol w:w="858"/>
        <w:gridCol w:w="677"/>
        <w:gridCol w:w="599"/>
        <w:gridCol w:w="553"/>
        <w:gridCol w:w="583"/>
        <w:gridCol w:w="575"/>
        <w:gridCol w:w="622"/>
        <w:gridCol w:w="893"/>
        <w:gridCol w:w="617"/>
      </w:tblGrid>
      <w:tr w:rsidR="00E20FC6" w:rsidRPr="00E20FC6" w:rsidTr="00006764">
        <w:trPr>
          <w:jc w:val="center"/>
        </w:trPr>
        <w:tc>
          <w:tcPr>
            <w:tcW w:w="1804" w:type="dxa"/>
            <w:gridSpan w:val="2"/>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rtl/>
                <w:lang w:bidi="ar-EG"/>
              </w:rPr>
            </w:pPr>
            <w:r w:rsidRPr="00E20FC6">
              <w:rPr>
                <w:rFonts w:asciiTheme="majorBidi" w:hAnsiTheme="majorBidi" w:cstheme="majorBidi"/>
                <w:b/>
                <w:bCs/>
                <w:color w:val="000000"/>
                <w:sz w:val="20"/>
                <w:szCs w:val="20"/>
                <w:lang w:bidi="ar-EG"/>
              </w:rPr>
              <w:t>Variable</w:t>
            </w:r>
          </w:p>
        </w:tc>
        <w:tc>
          <w:tcPr>
            <w:tcW w:w="1276" w:type="dxa"/>
            <w:gridSpan w:val="2"/>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Group II a</w:t>
            </w:r>
          </w:p>
          <w:p w:rsidR="00E20FC6" w:rsidRPr="00E20FC6" w:rsidRDefault="008D7C2C" w:rsidP="002E569B">
            <w:pPr>
              <w:spacing w:after="0" w:line="360" w:lineRule="auto"/>
              <w:ind w:hanging="3"/>
              <w:jc w:val="center"/>
              <w:rPr>
                <w:rFonts w:asciiTheme="majorBidi" w:hAnsiTheme="majorBidi" w:cstheme="majorBidi"/>
                <w:b/>
                <w:bCs/>
                <w:color w:val="000000"/>
                <w:sz w:val="20"/>
                <w:szCs w:val="20"/>
                <w:lang w:bidi="ar-EG"/>
              </w:rPr>
            </w:pPr>
            <w:r>
              <w:rPr>
                <w:rFonts w:asciiTheme="majorBidi" w:hAnsiTheme="majorBidi" w:cstheme="majorBidi"/>
                <w:b/>
                <w:bCs/>
                <w:color w:val="000000"/>
                <w:sz w:val="20"/>
                <w:szCs w:val="20"/>
                <w:rtl/>
                <w:lang w:bidi="ar-EG"/>
              </w:rPr>
              <w:t>[</w:t>
            </w:r>
            <w:r w:rsidR="00E20FC6" w:rsidRPr="00E20FC6">
              <w:rPr>
                <w:rFonts w:asciiTheme="majorBidi" w:hAnsiTheme="majorBidi" w:cstheme="majorBidi"/>
                <w:b/>
                <w:bCs/>
                <w:color w:val="000000"/>
                <w:sz w:val="20"/>
                <w:szCs w:val="20"/>
                <w:lang w:bidi="ar-EG"/>
              </w:rPr>
              <w:t>N=20</w:t>
            </w:r>
            <w:r>
              <w:rPr>
                <w:rFonts w:asciiTheme="majorBidi" w:hAnsiTheme="majorBidi" w:cstheme="majorBidi"/>
                <w:b/>
                <w:bCs/>
                <w:color w:val="000000"/>
                <w:sz w:val="20"/>
                <w:szCs w:val="20"/>
                <w:rtl/>
                <w:lang w:bidi="ar-EG"/>
              </w:rPr>
              <w:t>]</w:t>
            </w:r>
          </w:p>
        </w:tc>
        <w:tc>
          <w:tcPr>
            <w:tcW w:w="1136" w:type="dxa"/>
            <w:gridSpan w:val="2"/>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Group II b</w:t>
            </w:r>
          </w:p>
          <w:p w:rsidR="00E20FC6" w:rsidRPr="00E20FC6" w:rsidRDefault="008D7C2C" w:rsidP="002E569B">
            <w:pPr>
              <w:spacing w:after="0" w:line="360" w:lineRule="auto"/>
              <w:ind w:hanging="3"/>
              <w:jc w:val="center"/>
              <w:rPr>
                <w:rFonts w:asciiTheme="majorBidi" w:hAnsiTheme="majorBidi" w:cstheme="majorBidi"/>
                <w:b/>
                <w:bCs/>
                <w:color w:val="000000"/>
                <w:sz w:val="20"/>
                <w:szCs w:val="20"/>
                <w:lang w:bidi="ar-EG"/>
              </w:rPr>
            </w:pPr>
            <w:r>
              <w:rPr>
                <w:rFonts w:asciiTheme="majorBidi" w:hAnsiTheme="majorBidi" w:cstheme="majorBidi"/>
                <w:b/>
                <w:bCs/>
                <w:color w:val="000000"/>
                <w:sz w:val="20"/>
                <w:szCs w:val="20"/>
                <w:rtl/>
                <w:lang w:bidi="ar-EG"/>
              </w:rPr>
              <w:t>[</w:t>
            </w:r>
            <w:r w:rsidR="00E20FC6" w:rsidRPr="00E20FC6">
              <w:rPr>
                <w:rFonts w:asciiTheme="majorBidi" w:hAnsiTheme="majorBidi" w:cstheme="majorBidi"/>
                <w:b/>
                <w:bCs/>
                <w:color w:val="000000"/>
                <w:sz w:val="20"/>
                <w:szCs w:val="20"/>
                <w:lang w:bidi="ar-EG"/>
              </w:rPr>
              <w:t>N=20</w:t>
            </w:r>
            <w:r>
              <w:rPr>
                <w:rFonts w:asciiTheme="majorBidi" w:hAnsiTheme="majorBidi" w:cstheme="majorBidi"/>
                <w:b/>
                <w:bCs/>
                <w:color w:val="000000"/>
                <w:sz w:val="20"/>
                <w:szCs w:val="20"/>
                <w:rtl/>
                <w:lang w:bidi="ar-EG"/>
              </w:rPr>
              <w:t>]</w:t>
            </w:r>
          </w:p>
        </w:tc>
        <w:tc>
          <w:tcPr>
            <w:tcW w:w="1197" w:type="dxa"/>
            <w:gridSpan w:val="2"/>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Group II c</w:t>
            </w:r>
          </w:p>
          <w:p w:rsidR="00E20FC6" w:rsidRPr="00E20FC6" w:rsidRDefault="008D7C2C" w:rsidP="002E569B">
            <w:pPr>
              <w:spacing w:after="0" w:line="360" w:lineRule="auto"/>
              <w:ind w:hanging="3"/>
              <w:jc w:val="center"/>
              <w:rPr>
                <w:rFonts w:asciiTheme="majorBidi" w:hAnsiTheme="majorBidi" w:cstheme="majorBidi"/>
                <w:b/>
                <w:bCs/>
                <w:color w:val="000000"/>
                <w:sz w:val="20"/>
                <w:szCs w:val="20"/>
                <w:lang w:bidi="ar-EG"/>
              </w:rPr>
            </w:pPr>
            <w:r>
              <w:rPr>
                <w:rFonts w:asciiTheme="majorBidi" w:hAnsiTheme="majorBidi" w:cstheme="majorBidi"/>
                <w:b/>
                <w:bCs/>
                <w:color w:val="000000"/>
                <w:sz w:val="20"/>
                <w:szCs w:val="20"/>
                <w:rtl/>
                <w:lang w:bidi="ar-EG"/>
              </w:rPr>
              <w:t>[</w:t>
            </w:r>
            <w:r w:rsidR="00E20FC6" w:rsidRPr="00E20FC6">
              <w:rPr>
                <w:rFonts w:asciiTheme="majorBidi" w:hAnsiTheme="majorBidi" w:cstheme="majorBidi"/>
                <w:b/>
                <w:bCs/>
                <w:color w:val="000000"/>
                <w:sz w:val="20"/>
                <w:szCs w:val="20"/>
                <w:lang w:bidi="ar-EG"/>
              </w:rPr>
              <w:t>N=20</w:t>
            </w:r>
            <w:r>
              <w:rPr>
                <w:rFonts w:asciiTheme="majorBidi" w:hAnsiTheme="majorBidi" w:cstheme="majorBidi"/>
                <w:b/>
                <w:bCs/>
                <w:color w:val="000000"/>
                <w:sz w:val="20"/>
                <w:szCs w:val="20"/>
                <w:rtl/>
                <w:lang w:bidi="ar-EG"/>
              </w:rPr>
              <w:t>]</w:t>
            </w:r>
          </w:p>
        </w:tc>
        <w:tc>
          <w:tcPr>
            <w:tcW w:w="893"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vertAlign w:val="superscript"/>
                <w:lang w:bidi="ar-EG"/>
              </w:rPr>
            </w:pPr>
            <w:r w:rsidRPr="00E20FC6">
              <w:rPr>
                <w:rFonts w:asciiTheme="majorBidi" w:hAnsiTheme="majorBidi" w:cstheme="majorBidi"/>
                <w:b/>
                <w:bCs/>
                <w:color w:val="000000"/>
                <w:sz w:val="20"/>
                <w:szCs w:val="20"/>
                <w:lang w:bidi="ar-EG"/>
              </w:rPr>
              <w:t>X</w:t>
            </w:r>
            <w:r w:rsidRPr="00E20FC6">
              <w:rPr>
                <w:rFonts w:asciiTheme="majorBidi" w:hAnsiTheme="majorBidi" w:cstheme="majorBidi"/>
                <w:b/>
                <w:bCs/>
                <w:color w:val="000000"/>
                <w:sz w:val="20"/>
                <w:szCs w:val="20"/>
                <w:vertAlign w:val="superscript"/>
                <w:lang w:bidi="ar-EG"/>
              </w:rPr>
              <w:t>2</w:t>
            </w:r>
            <w:r w:rsidRPr="00E20FC6">
              <w:rPr>
                <w:rFonts w:asciiTheme="majorBidi" w:hAnsiTheme="majorBidi" w:cstheme="majorBidi"/>
                <w:b/>
                <w:bCs/>
                <w:color w:val="000000"/>
                <w:sz w:val="20"/>
                <w:szCs w:val="20"/>
                <w:lang w:bidi="ar-EG"/>
              </w:rPr>
              <w:t>/FET</w:t>
            </w:r>
          </w:p>
        </w:tc>
        <w:tc>
          <w:tcPr>
            <w:tcW w:w="617"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P</w:t>
            </w:r>
          </w:p>
        </w:tc>
      </w:tr>
      <w:tr w:rsidR="00E20FC6" w:rsidRPr="00E20FC6" w:rsidTr="00006764">
        <w:trPr>
          <w:jc w:val="center"/>
        </w:trPr>
        <w:tc>
          <w:tcPr>
            <w:tcW w:w="1804" w:type="dxa"/>
            <w:gridSpan w:val="2"/>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No.</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No.</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No.</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w:t>
            </w:r>
          </w:p>
        </w:tc>
        <w:tc>
          <w:tcPr>
            <w:tcW w:w="893"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p>
        </w:tc>
        <w:tc>
          <w:tcPr>
            <w:tcW w:w="617"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p>
        </w:tc>
      </w:tr>
      <w:tr w:rsidR="00E20FC6" w:rsidRPr="00E20FC6" w:rsidTr="00006764">
        <w:trPr>
          <w:trHeight w:val="285"/>
          <w:jc w:val="center"/>
        </w:trPr>
        <w:tc>
          <w:tcPr>
            <w:tcW w:w="1065"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highlight w:val="yellow"/>
                <w:lang w:bidi="ar-EG"/>
              </w:rPr>
            </w:pPr>
            <w:r w:rsidRPr="00E20FC6">
              <w:rPr>
                <w:rFonts w:asciiTheme="majorBidi" w:hAnsiTheme="majorBidi" w:cstheme="majorBidi"/>
                <w:b/>
                <w:bCs/>
                <w:color w:val="000000"/>
                <w:sz w:val="20"/>
                <w:szCs w:val="20"/>
                <w:lang w:bidi="ar-EG"/>
              </w:rPr>
              <w:t>Nausea</w:t>
            </w:r>
          </w:p>
        </w:tc>
        <w:tc>
          <w:tcPr>
            <w:tcW w:w="739" w:type="dxa"/>
            <w:shd w:val="clear" w:color="auto" w:fill="FFFFFF" w:themeFill="background1"/>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Present</w:t>
            </w: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5.0</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7</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35.0</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7</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35.0</w:t>
            </w:r>
          </w:p>
        </w:tc>
        <w:tc>
          <w:tcPr>
            <w:tcW w:w="893"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6.40</w:t>
            </w:r>
          </w:p>
        </w:tc>
        <w:tc>
          <w:tcPr>
            <w:tcW w:w="617"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rPr>
            </w:pPr>
            <w:r w:rsidRPr="00E20FC6">
              <w:rPr>
                <w:rFonts w:asciiTheme="majorBidi" w:hAnsiTheme="majorBidi" w:cstheme="majorBidi"/>
                <w:color w:val="000000"/>
                <w:sz w:val="20"/>
                <w:szCs w:val="20"/>
              </w:rPr>
              <w:t>0.04</w:t>
            </w:r>
          </w:p>
          <w:p w:rsidR="00E20FC6" w:rsidRPr="00E20FC6" w:rsidRDefault="008D7C2C" w:rsidP="002E569B">
            <w:pPr>
              <w:spacing w:after="0" w:line="360" w:lineRule="auto"/>
              <w:ind w:hanging="3"/>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E20FC6" w:rsidRPr="00E20FC6">
              <w:rPr>
                <w:rFonts w:asciiTheme="majorBidi" w:hAnsiTheme="majorBidi" w:cstheme="majorBidi"/>
                <w:color w:val="000000"/>
                <w:sz w:val="20"/>
                <w:szCs w:val="20"/>
                <w:lang w:bidi="ar-EG"/>
              </w:rPr>
              <w:t>S</w:t>
            </w:r>
            <w:r>
              <w:rPr>
                <w:rFonts w:asciiTheme="majorBidi" w:hAnsiTheme="majorBidi" w:cstheme="majorBidi"/>
                <w:color w:val="000000"/>
                <w:sz w:val="20"/>
                <w:szCs w:val="20"/>
                <w:rtl/>
                <w:lang w:bidi="ar-EG"/>
              </w:rPr>
              <w:t>]</w:t>
            </w:r>
          </w:p>
        </w:tc>
      </w:tr>
      <w:tr w:rsidR="00E20FC6" w:rsidRPr="00E20FC6" w:rsidTr="00006764">
        <w:trPr>
          <w:trHeight w:val="210"/>
          <w:jc w:val="center"/>
        </w:trPr>
        <w:tc>
          <w:tcPr>
            <w:tcW w:w="1065"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p>
        </w:tc>
        <w:tc>
          <w:tcPr>
            <w:tcW w:w="739" w:type="dxa"/>
            <w:shd w:val="clear" w:color="auto" w:fill="FFFFFF" w:themeFill="background1"/>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Absent</w:t>
            </w: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19</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95.0</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13</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65.0</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13</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65.0</w:t>
            </w:r>
          </w:p>
        </w:tc>
        <w:tc>
          <w:tcPr>
            <w:tcW w:w="893"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rPr>
            </w:pPr>
          </w:p>
        </w:tc>
        <w:tc>
          <w:tcPr>
            <w:tcW w:w="617"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rPr>
            </w:pPr>
          </w:p>
        </w:tc>
      </w:tr>
      <w:tr w:rsidR="00E20FC6" w:rsidRPr="00E20FC6" w:rsidTr="00006764">
        <w:trPr>
          <w:trHeight w:val="255"/>
          <w:jc w:val="center"/>
        </w:trPr>
        <w:tc>
          <w:tcPr>
            <w:tcW w:w="1065"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Vomiting</w:t>
            </w:r>
          </w:p>
        </w:tc>
        <w:tc>
          <w:tcPr>
            <w:tcW w:w="739" w:type="dxa"/>
            <w:shd w:val="clear" w:color="auto" w:fill="FFFFFF" w:themeFill="background1"/>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Present</w:t>
            </w: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5.0</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8</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40.0</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5</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25.0</w:t>
            </w:r>
          </w:p>
        </w:tc>
        <w:tc>
          <w:tcPr>
            <w:tcW w:w="893"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6.89</w:t>
            </w:r>
          </w:p>
        </w:tc>
        <w:tc>
          <w:tcPr>
            <w:tcW w:w="617" w:type="dxa"/>
            <w:vMerge w:val="restart"/>
            <w:shd w:val="clear" w:color="auto" w:fill="FFFFFF" w:themeFill="background1"/>
            <w:vAlign w:val="center"/>
          </w:tcPr>
          <w:p w:rsidR="00E20FC6" w:rsidRPr="00E20FC6" w:rsidRDefault="00E20FC6" w:rsidP="002E569B">
            <w:pPr>
              <w:autoSpaceDE w:val="0"/>
              <w:autoSpaceDN w:val="0"/>
              <w:adjustRightInd w:val="0"/>
              <w:spacing w:after="0" w:line="360" w:lineRule="auto"/>
              <w:ind w:hanging="3"/>
              <w:jc w:val="center"/>
              <w:rPr>
                <w:rFonts w:asciiTheme="majorBidi" w:hAnsiTheme="majorBidi" w:cstheme="majorBidi"/>
                <w:color w:val="000000"/>
                <w:sz w:val="20"/>
                <w:szCs w:val="20"/>
              </w:rPr>
            </w:pPr>
            <w:r w:rsidRPr="00E20FC6">
              <w:rPr>
                <w:rFonts w:asciiTheme="majorBidi" w:hAnsiTheme="majorBidi" w:cstheme="majorBidi"/>
                <w:color w:val="000000"/>
                <w:sz w:val="20"/>
                <w:szCs w:val="20"/>
              </w:rPr>
              <w:t>0.03</w:t>
            </w:r>
          </w:p>
          <w:p w:rsidR="00E20FC6" w:rsidRPr="00E20FC6" w:rsidRDefault="008D7C2C" w:rsidP="002E569B">
            <w:pPr>
              <w:autoSpaceDE w:val="0"/>
              <w:autoSpaceDN w:val="0"/>
              <w:adjustRightInd w:val="0"/>
              <w:spacing w:after="0" w:line="360" w:lineRule="auto"/>
              <w:ind w:hanging="3"/>
              <w:jc w:val="center"/>
              <w:rPr>
                <w:rFonts w:asciiTheme="majorBidi" w:hAnsiTheme="majorBidi" w:cstheme="majorBidi"/>
                <w:color w:val="000000"/>
                <w:sz w:val="20"/>
                <w:szCs w:val="20"/>
              </w:rPr>
            </w:pPr>
            <w:r>
              <w:rPr>
                <w:rFonts w:asciiTheme="majorBidi" w:hAnsiTheme="majorBidi" w:cstheme="majorBidi"/>
                <w:color w:val="000000"/>
                <w:sz w:val="20"/>
                <w:szCs w:val="20"/>
                <w:rtl/>
                <w:lang w:bidi="ar-EG"/>
              </w:rPr>
              <w:t>[</w:t>
            </w:r>
            <w:r w:rsidR="00E20FC6" w:rsidRPr="00E20FC6">
              <w:rPr>
                <w:rFonts w:asciiTheme="majorBidi" w:hAnsiTheme="majorBidi" w:cstheme="majorBidi"/>
                <w:color w:val="000000"/>
                <w:sz w:val="20"/>
                <w:szCs w:val="20"/>
                <w:lang w:bidi="ar-EG"/>
              </w:rPr>
              <w:t>S</w:t>
            </w:r>
            <w:r>
              <w:rPr>
                <w:rFonts w:asciiTheme="majorBidi" w:hAnsiTheme="majorBidi" w:cstheme="majorBidi"/>
                <w:color w:val="000000"/>
                <w:sz w:val="20"/>
                <w:szCs w:val="20"/>
                <w:rtl/>
                <w:lang w:bidi="ar-EG"/>
              </w:rPr>
              <w:t>]</w:t>
            </w:r>
          </w:p>
        </w:tc>
      </w:tr>
      <w:tr w:rsidR="00E20FC6" w:rsidRPr="00E20FC6" w:rsidTr="00006764">
        <w:trPr>
          <w:trHeight w:val="240"/>
          <w:jc w:val="center"/>
        </w:trPr>
        <w:tc>
          <w:tcPr>
            <w:tcW w:w="1065"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p>
        </w:tc>
        <w:tc>
          <w:tcPr>
            <w:tcW w:w="739" w:type="dxa"/>
            <w:shd w:val="clear" w:color="auto" w:fill="FFFFFF" w:themeFill="background1"/>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Absent</w:t>
            </w: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19</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95.0</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12</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60.0</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15</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75.0</w:t>
            </w:r>
          </w:p>
        </w:tc>
        <w:tc>
          <w:tcPr>
            <w:tcW w:w="893"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rPr>
            </w:pPr>
          </w:p>
        </w:tc>
        <w:tc>
          <w:tcPr>
            <w:tcW w:w="617" w:type="dxa"/>
            <w:vMerge/>
            <w:shd w:val="clear" w:color="auto" w:fill="FFFFFF" w:themeFill="background1"/>
            <w:vAlign w:val="center"/>
          </w:tcPr>
          <w:p w:rsidR="00E20FC6" w:rsidRPr="00E20FC6" w:rsidRDefault="00E20FC6" w:rsidP="002E569B">
            <w:pPr>
              <w:autoSpaceDE w:val="0"/>
              <w:autoSpaceDN w:val="0"/>
              <w:adjustRightInd w:val="0"/>
              <w:spacing w:after="0" w:line="360" w:lineRule="auto"/>
              <w:ind w:hanging="3"/>
              <w:jc w:val="center"/>
              <w:rPr>
                <w:rFonts w:asciiTheme="majorBidi" w:hAnsiTheme="majorBidi" w:cstheme="majorBidi"/>
                <w:color w:val="000000"/>
                <w:sz w:val="20"/>
                <w:szCs w:val="20"/>
              </w:rPr>
            </w:pPr>
          </w:p>
        </w:tc>
      </w:tr>
      <w:tr w:rsidR="00E20FC6" w:rsidRPr="00E20FC6" w:rsidTr="00006764">
        <w:trPr>
          <w:trHeight w:val="255"/>
          <w:jc w:val="center"/>
        </w:trPr>
        <w:tc>
          <w:tcPr>
            <w:tcW w:w="1065"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Pruritus</w:t>
            </w:r>
          </w:p>
        </w:tc>
        <w:tc>
          <w:tcPr>
            <w:tcW w:w="739" w:type="dxa"/>
            <w:shd w:val="clear" w:color="auto" w:fill="FFFFFF" w:themeFill="background1"/>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Present</w:t>
            </w: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2</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10.0</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3</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15.0</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6</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30.0</w:t>
            </w:r>
          </w:p>
        </w:tc>
        <w:tc>
          <w:tcPr>
            <w:tcW w:w="893"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2.89</w:t>
            </w:r>
          </w:p>
        </w:tc>
        <w:tc>
          <w:tcPr>
            <w:tcW w:w="617" w:type="dxa"/>
            <w:vMerge w:val="restart"/>
            <w:shd w:val="clear" w:color="auto" w:fill="FFFFFF" w:themeFill="background1"/>
            <w:vAlign w:val="center"/>
          </w:tcPr>
          <w:p w:rsidR="00E20FC6" w:rsidRPr="00E20FC6" w:rsidRDefault="00E20FC6" w:rsidP="002E569B">
            <w:pPr>
              <w:autoSpaceDE w:val="0"/>
              <w:autoSpaceDN w:val="0"/>
              <w:adjustRightInd w:val="0"/>
              <w:spacing w:after="0" w:line="360" w:lineRule="auto"/>
              <w:ind w:hanging="3"/>
              <w:jc w:val="center"/>
              <w:rPr>
                <w:rFonts w:asciiTheme="majorBidi" w:hAnsiTheme="majorBidi" w:cstheme="majorBidi"/>
                <w:sz w:val="20"/>
                <w:szCs w:val="20"/>
              </w:rPr>
            </w:pPr>
            <w:r w:rsidRPr="00E20FC6">
              <w:rPr>
                <w:rFonts w:asciiTheme="majorBidi" w:hAnsiTheme="majorBidi" w:cstheme="majorBidi"/>
                <w:color w:val="000000"/>
                <w:sz w:val="20"/>
                <w:szCs w:val="20"/>
              </w:rPr>
              <w:t>0.23</w:t>
            </w:r>
          </w:p>
        </w:tc>
      </w:tr>
      <w:tr w:rsidR="00E20FC6" w:rsidRPr="00E20FC6" w:rsidTr="00006764">
        <w:trPr>
          <w:trHeight w:val="240"/>
          <w:jc w:val="center"/>
        </w:trPr>
        <w:tc>
          <w:tcPr>
            <w:tcW w:w="1065"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p>
        </w:tc>
        <w:tc>
          <w:tcPr>
            <w:tcW w:w="739" w:type="dxa"/>
            <w:shd w:val="clear" w:color="auto" w:fill="FFFFFF" w:themeFill="background1"/>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Absent</w:t>
            </w: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18</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90.0</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17</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85.0</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14</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70.0</w:t>
            </w:r>
          </w:p>
        </w:tc>
        <w:tc>
          <w:tcPr>
            <w:tcW w:w="893"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rPr>
            </w:pPr>
          </w:p>
        </w:tc>
        <w:tc>
          <w:tcPr>
            <w:tcW w:w="617" w:type="dxa"/>
            <w:vMerge/>
            <w:shd w:val="clear" w:color="auto" w:fill="FFFFFF" w:themeFill="background1"/>
            <w:vAlign w:val="center"/>
          </w:tcPr>
          <w:p w:rsidR="00E20FC6" w:rsidRPr="00E20FC6" w:rsidRDefault="00E20FC6" w:rsidP="002E569B">
            <w:pPr>
              <w:autoSpaceDE w:val="0"/>
              <w:autoSpaceDN w:val="0"/>
              <w:adjustRightInd w:val="0"/>
              <w:spacing w:after="0" w:line="360" w:lineRule="auto"/>
              <w:ind w:hanging="3"/>
              <w:jc w:val="center"/>
              <w:rPr>
                <w:rFonts w:asciiTheme="majorBidi" w:hAnsiTheme="majorBidi" w:cstheme="majorBidi"/>
                <w:color w:val="000000"/>
                <w:sz w:val="20"/>
                <w:szCs w:val="20"/>
              </w:rPr>
            </w:pPr>
          </w:p>
        </w:tc>
      </w:tr>
    </w:tbl>
    <w:p w:rsidR="00E20FC6" w:rsidRPr="005924DE" w:rsidRDefault="00E20FC6" w:rsidP="005924DE">
      <w:pPr>
        <w:spacing w:before="120" w:after="240" w:line="360" w:lineRule="auto"/>
        <w:rPr>
          <w:rFonts w:asciiTheme="majorBidi" w:hAnsiTheme="majorBidi" w:cstheme="majorBidi"/>
          <w:color w:val="000000"/>
          <w:sz w:val="4"/>
          <w:szCs w:val="4"/>
          <w:lang w:bidi="ar-EG"/>
        </w:rPr>
      </w:pPr>
    </w:p>
    <w:p w:rsidR="008D7C2C" w:rsidRDefault="008D7C2C" w:rsidP="00006764">
      <w:pPr>
        <w:bidi w:val="0"/>
        <w:spacing w:before="120" w:after="240" w:line="240" w:lineRule="auto"/>
        <w:jc w:val="both"/>
        <w:rPr>
          <w:rFonts w:asciiTheme="majorBidi" w:hAnsiTheme="majorBidi" w:cstheme="majorBidi"/>
          <w:b/>
          <w:bCs/>
          <w:color w:val="000000"/>
          <w:sz w:val="20"/>
          <w:szCs w:val="20"/>
          <w:lang w:bidi="ar-EG"/>
        </w:rPr>
      </w:pPr>
    </w:p>
    <w:p w:rsidR="008D7C2C" w:rsidRDefault="008D7C2C" w:rsidP="008D7C2C">
      <w:pPr>
        <w:bidi w:val="0"/>
        <w:spacing w:before="120" w:after="240" w:line="240" w:lineRule="auto"/>
        <w:jc w:val="both"/>
        <w:rPr>
          <w:rFonts w:asciiTheme="majorBidi" w:hAnsiTheme="majorBidi" w:cstheme="majorBidi"/>
          <w:b/>
          <w:bCs/>
          <w:color w:val="000000"/>
          <w:sz w:val="20"/>
          <w:szCs w:val="20"/>
          <w:lang w:bidi="ar-EG"/>
        </w:rPr>
      </w:pPr>
    </w:p>
    <w:p w:rsidR="008D7C2C" w:rsidRDefault="008D7C2C" w:rsidP="008D7C2C">
      <w:pPr>
        <w:bidi w:val="0"/>
        <w:spacing w:before="120" w:after="240" w:line="240" w:lineRule="auto"/>
        <w:jc w:val="both"/>
        <w:rPr>
          <w:rFonts w:asciiTheme="majorBidi" w:hAnsiTheme="majorBidi" w:cstheme="majorBidi"/>
          <w:b/>
          <w:bCs/>
          <w:color w:val="000000"/>
          <w:sz w:val="20"/>
          <w:szCs w:val="20"/>
          <w:lang w:bidi="ar-EG"/>
        </w:rPr>
      </w:pPr>
    </w:p>
    <w:p w:rsidR="008D7C2C" w:rsidRDefault="008D7C2C" w:rsidP="008D7C2C">
      <w:pPr>
        <w:bidi w:val="0"/>
        <w:spacing w:before="120" w:after="240" w:line="240" w:lineRule="auto"/>
        <w:jc w:val="both"/>
        <w:rPr>
          <w:rFonts w:asciiTheme="majorBidi" w:hAnsiTheme="majorBidi" w:cstheme="majorBidi"/>
          <w:b/>
          <w:bCs/>
          <w:color w:val="000000"/>
          <w:sz w:val="20"/>
          <w:szCs w:val="20"/>
          <w:lang w:bidi="ar-EG"/>
        </w:rPr>
      </w:pPr>
    </w:p>
    <w:p w:rsidR="00E20FC6" w:rsidRPr="00006764" w:rsidRDefault="00E20FC6" w:rsidP="008D7C2C">
      <w:pPr>
        <w:bidi w:val="0"/>
        <w:spacing w:before="120" w:after="240" w:line="240" w:lineRule="auto"/>
        <w:jc w:val="both"/>
        <w:rPr>
          <w:rFonts w:asciiTheme="majorBidi" w:hAnsiTheme="majorBidi" w:cstheme="majorBidi"/>
          <w:b/>
          <w:bCs/>
          <w:color w:val="000000"/>
          <w:sz w:val="20"/>
          <w:szCs w:val="20"/>
          <w:lang w:bidi="ar-EG"/>
        </w:rPr>
      </w:pPr>
      <w:r w:rsidRPr="00006764">
        <w:rPr>
          <w:rFonts w:asciiTheme="majorBidi" w:hAnsiTheme="majorBidi" w:cstheme="majorBidi"/>
          <w:b/>
          <w:bCs/>
          <w:color w:val="000000"/>
          <w:sz w:val="20"/>
          <w:szCs w:val="20"/>
          <w:lang w:bidi="ar-EG"/>
        </w:rPr>
        <w:lastRenderedPageBreak/>
        <w:t xml:space="preserve">Table </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7</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 xml:space="preserve"> Sensory and motor block onset times </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min</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 xml:space="preserve"> in group II a </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Bupivacaine + dexmedetomidine</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 xml:space="preserve">, II b </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Bupivacaine +fentanyl</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 xml:space="preserve"> and II c </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Bupivacaine</w:t>
      </w:r>
      <w:r w:rsidR="008D7C2C">
        <w:rPr>
          <w:rFonts w:asciiTheme="majorBidi" w:hAnsiTheme="majorBidi" w:cstheme="majorBidi"/>
          <w:b/>
          <w:bCs/>
          <w:color w:val="000000"/>
          <w:sz w:val="20"/>
          <w:szCs w:val="20"/>
          <w:lang w:bidi="ar-EG"/>
        </w:rPr>
        <w:t>]</w:t>
      </w:r>
      <w:r w:rsidRPr="00006764">
        <w:rPr>
          <w:rFonts w:asciiTheme="majorBidi" w:hAnsiTheme="majorBidi" w:cstheme="majorBidi"/>
          <w:b/>
          <w:bCs/>
          <w:color w:val="000000"/>
          <w:sz w:val="20"/>
          <w:szCs w:val="20"/>
          <w:lang w:bidi="ar-EG"/>
        </w:rPr>
        <w:t xml:space="preserve"> Intrathecal.</w:t>
      </w:r>
    </w:p>
    <w:tbl>
      <w:tblPr>
        <w:tblW w:w="7410" w:type="dxa"/>
        <w:jc w:val="center"/>
        <w:tblInd w:w="1178" w:type="dxa"/>
        <w:tblBorders>
          <w:top w:val="single" w:sz="4" w:space="0" w:color="auto"/>
          <w:bottom w:val="single" w:sz="4" w:space="0" w:color="auto"/>
        </w:tblBorders>
        <w:shd w:val="clear" w:color="auto" w:fill="FFFFFF" w:themeFill="background1"/>
        <w:tblLook w:val="04A0"/>
      </w:tblPr>
      <w:tblGrid>
        <w:gridCol w:w="1598"/>
        <w:gridCol w:w="1350"/>
        <w:gridCol w:w="1396"/>
        <w:gridCol w:w="1326"/>
        <w:gridCol w:w="716"/>
        <w:gridCol w:w="1024"/>
      </w:tblGrid>
      <w:tr w:rsidR="00E20FC6" w:rsidRPr="00E20FC6" w:rsidTr="00006764">
        <w:trPr>
          <w:jc w:val="center"/>
        </w:trPr>
        <w:tc>
          <w:tcPr>
            <w:tcW w:w="1598" w:type="dxa"/>
            <w:vMerge w:val="restart"/>
            <w:shd w:val="clear" w:color="auto" w:fill="FFFFFF" w:themeFill="background1"/>
            <w:vAlign w:val="center"/>
          </w:tcPr>
          <w:p w:rsidR="00E20FC6" w:rsidRPr="00E20FC6" w:rsidRDefault="00E20FC6" w:rsidP="002E569B">
            <w:pPr>
              <w:spacing w:after="0" w:line="240" w:lineRule="auto"/>
              <w:jc w:val="center"/>
              <w:rPr>
                <w:rFonts w:asciiTheme="majorBidi" w:hAnsiTheme="majorBidi" w:cstheme="majorBidi"/>
                <w:color w:val="000000"/>
                <w:sz w:val="20"/>
                <w:szCs w:val="20"/>
                <w:rtl/>
                <w:lang w:bidi="ar-EG"/>
              </w:rPr>
            </w:pPr>
            <w:r w:rsidRPr="00E20FC6">
              <w:rPr>
                <w:rFonts w:asciiTheme="majorBidi" w:hAnsiTheme="majorBidi" w:cstheme="majorBidi"/>
                <w:color w:val="000000"/>
                <w:sz w:val="20"/>
                <w:szCs w:val="20"/>
                <w:lang w:bidi="ar-EG"/>
              </w:rPr>
              <w:t>Time/min.</w:t>
            </w:r>
          </w:p>
        </w:tc>
        <w:tc>
          <w:tcPr>
            <w:tcW w:w="1350" w:type="dxa"/>
            <w:shd w:val="clear" w:color="auto" w:fill="FFFFFF" w:themeFill="background1"/>
            <w:vAlign w:val="center"/>
          </w:tcPr>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Group II a</w:t>
            </w:r>
          </w:p>
          <w:p w:rsidR="00E20FC6" w:rsidRPr="00E20FC6" w:rsidRDefault="008D7C2C" w:rsidP="002E569B">
            <w:pPr>
              <w:spacing w:after="0" w:line="24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E20FC6" w:rsidRPr="00E20FC6">
              <w:rPr>
                <w:rFonts w:asciiTheme="majorBidi" w:hAnsiTheme="majorBidi" w:cstheme="majorBidi"/>
                <w:color w:val="000000"/>
                <w:sz w:val="20"/>
                <w:szCs w:val="20"/>
                <w:lang w:bidi="ar-EG"/>
              </w:rPr>
              <w:t>N=20</w:t>
            </w:r>
            <w:r>
              <w:rPr>
                <w:rFonts w:asciiTheme="majorBidi" w:hAnsiTheme="majorBidi" w:cstheme="majorBidi"/>
                <w:color w:val="000000"/>
                <w:sz w:val="20"/>
                <w:szCs w:val="20"/>
                <w:rtl/>
                <w:lang w:bidi="ar-EG"/>
              </w:rPr>
              <w:t>]</w:t>
            </w:r>
          </w:p>
        </w:tc>
        <w:tc>
          <w:tcPr>
            <w:tcW w:w="1396" w:type="dxa"/>
            <w:shd w:val="clear" w:color="auto" w:fill="FFFFFF" w:themeFill="background1"/>
            <w:vAlign w:val="center"/>
          </w:tcPr>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Group II b</w:t>
            </w:r>
          </w:p>
          <w:p w:rsidR="00E20FC6" w:rsidRPr="00E20FC6" w:rsidRDefault="008D7C2C" w:rsidP="002E569B">
            <w:pPr>
              <w:spacing w:after="0" w:line="24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E20FC6" w:rsidRPr="00E20FC6">
              <w:rPr>
                <w:rFonts w:asciiTheme="majorBidi" w:hAnsiTheme="majorBidi" w:cstheme="majorBidi"/>
                <w:color w:val="000000"/>
                <w:sz w:val="20"/>
                <w:szCs w:val="20"/>
                <w:lang w:bidi="ar-EG"/>
              </w:rPr>
              <w:t>N=20</w:t>
            </w:r>
            <w:r>
              <w:rPr>
                <w:rFonts w:asciiTheme="majorBidi" w:hAnsiTheme="majorBidi" w:cstheme="majorBidi"/>
                <w:color w:val="000000"/>
                <w:sz w:val="20"/>
                <w:szCs w:val="20"/>
                <w:rtl/>
                <w:lang w:bidi="ar-EG"/>
              </w:rPr>
              <w:t>]</w:t>
            </w:r>
          </w:p>
        </w:tc>
        <w:tc>
          <w:tcPr>
            <w:tcW w:w="1326" w:type="dxa"/>
            <w:shd w:val="clear" w:color="auto" w:fill="FFFFFF" w:themeFill="background1"/>
            <w:vAlign w:val="center"/>
          </w:tcPr>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Group II c</w:t>
            </w:r>
          </w:p>
          <w:p w:rsidR="00E20FC6" w:rsidRPr="00E20FC6" w:rsidRDefault="008D7C2C" w:rsidP="002E569B">
            <w:pPr>
              <w:spacing w:after="0" w:line="24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E20FC6" w:rsidRPr="00E20FC6">
              <w:rPr>
                <w:rFonts w:asciiTheme="majorBidi" w:hAnsiTheme="majorBidi" w:cstheme="majorBidi"/>
                <w:color w:val="000000"/>
                <w:sz w:val="20"/>
                <w:szCs w:val="20"/>
                <w:lang w:bidi="ar-EG"/>
              </w:rPr>
              <w:t>N=20</w:t>
            </w:r>
            <w:r>
              <w:rPr>
                <w:rFonts w:asciiTheme="majorBidi" w:hAnsiTheme="majorBidi" w:cstheme="majorBidi"/>
                <w:color w:val="000000"/>
                <w:sz w:val="20"/>
                <w:szCs w:val="20"/>
                <w:rtl/>
                <w:lang w:bidi="ar-EG"/>
              </w:rPr>
              <w:t>]</w:t>
            </w:r>
          </w:p>
        </w:tc>
        <w:tc>
          <w:tcPr>
            <w:tcW w:w="716" w:type="dxa"/>
            <w:vMerge w:val="restart"/>
            <w:shd w:val="clear" w:color="auto" w:fill="FFFFFF" w:themeFill="background1"/>
            <w:vAlign w:val="center"/>
          </w:tcPr>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F</w:t>
            </w:r>
          </w:p>
        </w:tc>
        <w:tc>
          <w:tcPr>
            <w:tcW w:w="1024" w:type="dxa"/>
            <w:vMerge w:val="restart"/>
            <w:shd w:val="clear" w:color="auto" w:fill="FFFFFF" w:themeFill="background1"/>
            <w:vAlign w:val="center"/>
          </w:tcPr>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P</w:t>
            </w:r>
          </w:p>
        </w:tc>
      </w:tr>
      <w:tr w:rsidR="00E20FC6" w:rsidRPr="00E20FC6" w:rsidTr="00006764">
        <w:trPr>
          <w:jc w:val="center"/>
        </w:trPr>
        <w:tc>
          <w:tcPr>
            <w:tcW w:w="1598" w:type="dxa"/>
            <w:vMerge/>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p>
        </w:tc>
        <w:tc>
          <w:tcPr>
            <w:tcW w:w="1350"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eastAsia="Calibri" w:hAnsiTheme="majorBidi" w:cstheme="majorBidi"/>
                <w:sz w:val="20"/>
                <w:szCs w:val="20"/>
              </w:rPr>
              <w:t>Mean ± SD</w:t>
            </w:r>
          </w:p>
        </w:tc>
        <w:tc>
          <w:tcPr>
            <w:tcW w:w="139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eastAsia="Calibri" w:hAnsiTheme="majorBidi" w:cstheme="majorBidi"/>
                <w:sz w:val="20"/>
                <w:szCs w:val="20"/>
              </w:rPr>
              <w:t>Mean ± SD</w:t>
            </w:r>
          </w:p>
        </w:tc>
        <w:tc>
          <w:tcPr>
            <w:tcW w:w="132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eastAsia="Calibri" w:hAnsiTheme="majorBidi" w:cstheme="majorBidi"/>
                <w:sz w:val="20"/>
                <w:szCs w:val="20"/>
              </w:rPr>
              <w:t>Mean ± SD</w:t>
            </w:r>
          </w:p>
        </w:tc>
        <w:tc>
          <w:tcPr>
            <w:tcW w:w="716" w:type="dxa"/>
            <w:vMerge/>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p>
        </w:tc>
        <w:tc>
          <w:tcPr>
            <w:tcW w:w="1024" w:type="dxa"/>
            <w:vMerge/>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p>
        </w:tc>
      </w:tr>
      <w:tr w:rsidR="00E20FC6" w:rsidRPr="00E20FC6" w:rsidTr="00006764">
        <w:trPr>
          <w:jc w:val="center"/>
        </w:trPr>
        <w:tc>
          <w:tcPr>
            <w:tcW w:w="1598"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Motor block onset time</w:t>
            </w:r>
          </w:p>
        </w:tc>
        <w:tc>
          <w:tcPr>
            <w:tcW w:w="1350"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6.675</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1.18</w:t>
            </w:r>
          </w:p>
        </w:tc>
        <w:tc>
          <w:tcPr>
            <w:tcW w:w="139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7.32</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1.66</w:t>
            </w:r>
          </w:p>
        </w:tc>
        <w:tc>
          <w:tcPr>
            <w:tcW w:w="132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9.12</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1.58</w:t>
            </w:r>
          </w:p>
        </w:tc>
        <w:tc>
          <w:tcPr>
            <w:tcW w:w="71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14.55</w:t>
            </w:r>
          </w:p>
        </w:tc>
        <w:tc>
          <w:tcPr>
            <w:tcW w:w="1024"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&lt;0.001</w:t>
            </w:r>
          </w:p>
          <w:p w:rsidR="00E20FC6" w:rsidRPr="00E20FC6" w:rsidRDefault="008D7C2C" w:rsidP="002E569B">
            <w:pPr>
              <w:spacing w:after="0" w:line="36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E20FC6" w:rsidRPr="00E20FC6">
              <w:rPr>
                <w:rFonts w:asciiTheme="majorBidi" w:hAnsiTheme="majorBidi" w:cstheme="majorBidi"/>
                <w:color w:val="000000"/>
                <w:sz w:val="20"/>
                <w:szCs w:val="20"/>
                <w:lang w:bidi="ar-EG"/>
              </w:rPr>
              <w:t>HS</w:t>
            </w:r>
            <w:r>
              <w:rPr>
                <w:rFonts w:asciiTheme="majorBidi" w:hAnsiTheme="majorBidi" w:cstheme="majorBidi"/>
                <w:color w:val="000000"/>
                <w:sz w:val="20"/>
                <w:szCs w:val="20"/>
                <w:rtl/>
                <w:lang w:bidi="ar-EG"/>
              </w:rPr>
              <w:t>]</w:t>
            </w:r>
          </w:p>
        </w:tc>
      </w:tr>
      <w:tr w:rsidR="00E20FC6" w:rsidRPr="00E20FC6" w:rsidTr="00006764">
        <w:trPr>
          <w:jc w:val="center"/>
        </w:trPr>
        <w:tc>
          <w:tcPr>
            <w:tcW w:w="1598"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Sensory block onset time</w:t>
            </w:r>
          </w:p>
        </w:tc>
        <w:tc>
          <w:tcPr>
            <w:tcW w:w="1350"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7.85</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1.06</w:t>
            </w:r>
          </w:p>
        </w:tc>
        <w:tc>
          <w:tcPr>
            <w:tcW w:w="139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8.70</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1.62</w:t>
            </w:r>
          </w:p>
        </w:tc>
        <w:tc>
          <w:tcPr>
            <w:tcW w:w="132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10.50</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1.88</w:t>
            </w:r>
          </w:p>
        </w:tc>
        <w:tc>
          <w:tcPr>
            <w:tcW w:w="71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15.04</w:t>
            </w:r>
          </w:p>
        </w:tc>
        <w:tc>
          <w:tcPr>
            <w:tcW w:w="1024"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&lt;0.001</w:t>
            </w:r>
          </w:p>
          <w:p w:rsidR="00E20FC6" w:rsidRPr="00E20FC6" w:rsidRDefault="008D7C2C" w:rsidP="002E569B">
            <w:pPr>
              <w:spacing w:after="0" w:line="36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E20FC6" w:rsidRPr="00E20FC6">
              <w:rPr>
                <w:rFonts w:asciiTheme="majorBidi" w:hAnsiTheme="majorBidi" w:cstheme="majorBidi"/>
                <w:color w:val="000000"/>
                <w:sz w:val="20"/>
                <w:szCs w:val="20"/>
                <w:lang w:bidi="ar-EG"/>
              </w:rPr>
              <w:t>HS</w:t>
            </w:r>
            <w:r>
              <w:rPr>
                <w:rFonts w:asciiTheme="majorBidi" w:hAnsiTheme="majorBidi" w:cstheme="majorBidi"/>
                <w:color w:val="000000"/>
                <w:sz w:val="20"/>
                <w:szCs w:val="20"/>
                <w:rtl/>
                <w:lang w:bidi="ar-EG"/>
              </w:rPr>
              <w:t>]</w:t>
            </w:r>
          </w:p>
        </w:tc>
      </w:tr>
      <w:tr w:rsidR="00E20FC6" w:rsidRPr="00E20FC6" w:rsidTr="00006764">
        <w:trPr>
          <w:jc w:val="center"/>
        </w:trPr>
        <w:tc>
          <w:tcPr>
            <w:tcW w:w="1598"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Duration of sensory block</w:t>
            </w:r>
          </w:p>
        </w:tc>
        <w:tc>
          <w:tcPr>
            <w:tcW w:w="1350"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189.43</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84.39</w:t>
            </w:r>
          </w:p>
        </w:tc>
        <w:tc>
          <w:tcPr>
            <w:tcW w:w="139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160.70</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68.62</w:t>
            </w:r>
          </w:p>
        </w:tc>
        <w:tc>
          <w:tcPr>
            <w:tcW w:w="132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116.73</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48.60</w:t>
            </w:r>
          </w:p>
        </w:tc>
        <w:tc>
          <w:tcPr>
            <w:tcW w:w="71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5.67</w:t>
            </w:r>
          </w:p>
        </w:tc>
        <w:tc>
          <w:tcPr>
            <w:tcW w:w="1024"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0.006</w:t>
            </w:r>
          </w:p>
          <w:p w:rsidR="00E20FC6" w:rsidRPr="00E20FC6" w:rsidRDefault="008D7C2C" w:rsidP="002E569B">
            <w:pPr>
              <w:spacing w:after="0" w:line="36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E20FC6" w:rsidRPr="00E20FC6">
              <w:rPr>
                <w:rFonts w:asciiTheme="majorBidi" w:hAnsiTheme="majorBidi" w:cstheme="majorBidi"/>
                <w:color w:val="000000"/>
                <w:sz w:val="20"/>
                <w:szCs w:val="20"/>
                <w:lang w:bidi="ar-EG"/>
              </w:rPr>
              <w:t>S</w:t>
            </w:r>
            <w:r>
              <w:rPr>
                <w:rFonts w:asciiTheme="majorBidi" w:hAnsiTheme="majorBidi" w:cstheme="majorBidi"/>
                <w:color w:val="000000"/>
                <w:sz w:val="20"/>
                <w:szCs w:val="20"/>
                <w:rtl/>
                <w:lang w:bidi="ar-EG"/>
              </w:rPr>
              <w:t>]</w:t>
            </w:r>
          </w:p>
        </w:tc>
      </w:tr>
    </w:tbl>
    <w:p w:rsidR="00E552E7" w:rsidRPr="00006764" w:rsidRDefault="00E552E7" w:rsidP="00006764">
      <w:pPr>
        <w:autoSpaceDE w:val="0"/>
        <w:autoSpaceDN w:val="0"/>
        <w:adjustRightInd w:val="0"/>
        <w:spacing w:before="120" w:after="240" w:line="240" w:lineRule="auto"/>
        <w:jc w:val="right"/>
        <w:rPr>
          <w:rFonts w:asciiTheme="majorBidi" w:eastAsia="Calibri" w:hAnsiTheme="majorBidi" w:cstheme="majorBidi"/>
          <w:b/>
          <w:bCs/>
          <w:sz w:val="20"/>
          <w:szCs w:val="20"/>
        </w:rPr>
      </w:pPr>
      <w:r w:rsidRPr="00006764">
        <w:rPr>
          <w:rFonts w:asciiTheme="majorBidi" w:eastAsia="Calibri" w:hAnsiTheme="majorBidi" w:cstheme="majorBidi"/>
          <w:b/>
          <w:bCs/>
          <w:sz w:val="20"/>
          <w:szCs w:val="20"/>
        </w:rPr>
        <w:t xml:space="preserve">Table </w:t>
      </w:r>
      <w:r w:rsidR="008D7C2C">
        <w:rPr>
          <w:rFonts w:asciiTheme="majorBidi" w:eastAsia="Calibri" w:hAnsiTheme="majorBidi" w:cstheme="majorBidi"/>
          <w:b/>
          <w:bCs/>
          <w:sz w:val="20"/>
          <w:szCs w:val="20"/>
        </w:rPr>
        <w:t>[</w:t>
      </w:r>
      <w:r w:rsidRPr="00006764">
        <w:rPr>
          <w:rFonts w:asciiTheme="majorBidi" w:eastAsia="Calibri" w:hAnsiTheme="majorBidi" w:cstheme="majorBidi"/>
          <w:b/>
          <w:bCs/>
          <w:sz w:val="20"/>
          <w:szCs w:val="20"/>
        </w:rPr>
        <w:t>8</w:t>
      </w:r>
      <w:r w:rsidR="008D7C2C">
        <w:rPr>
          <w:rFonts w:asciiTheme="majorBidi" w:eastAsia="Calibri" w:hAnsiTheme="majorBidi" w:cstheme="majorBidi"/>
          <w:b/>
          <w:bCs/>
          <w:sz w:val="20"/>
          <w:szCs w:val="20"/>
        </w:rPr>
        <w:t>]</w:t>
      </w:r>
      <w:r w:rsidRPr="00006764">
        <w:rPr>
          <w:rFonts w:asciiTheme="majorBidi" w:eastAsia="Calibri" w:hAnsiTheme="majorBidi" w:cstheme="majorBidi"/>
          <w:b/>
          <w:bCs/>
          <w:sz w:val="20"/>
          <w:szCs w:val="20"/>
        </w:rPr>
        <w:t>Uterine contraction of the group III</w:t>
      </w:r>
    </w:p>
    <w:tbl>
      <w:tblPr>
        <w:tblW w:w="7190" w:type="dxa"/>
        <w:jc w:val="center"/>
        <w:tblBorders>
          <w:top w:val="single" w:sz="4" w:space="0" w:color="auto"/>
          <w:bottom w:val="single" w:sz="4" w:space="0" w:color="auto"/>
        </w:tblBorders>
        <w:shd w:val="clear" w:color="auto" w:fill="FFFFFF" w:themeFill="background1"/>
        <w:tblLook w:val="04A0"/>
      </w:tblPr>
      <w:tblGrid>
        <w:gridCol w:w="1984"/>
        <w:gridCol w:w="1928"/>
        <w:gridCol w:w="1412"/>
        <w:gridCol w:w="941"/>
        <w:gridCol w:w="925"/>
      </w:tblGrid>
      <w:tr w:rsidR="005924DE" w:rsidRPr="00E552E7" w:rsidTr="00006764">
        <w:trPr>
          <w:jc w:val="center"/>
        </w:trPr>
        <w:tc>
          <w:tcPr>
            <w:tcW w:w="1984" w:type="dxa"/>
            <w:vMerge w:val="restart"/>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eastAsia="Calibri" w:hAnsiTheme="majorBidi" w:cstheme="majorBidi"/>
                <w:sz w:val="20"/>
                <w:szCs w:val="20"/>
              </w:rPr>
              <w:t>Characteristics</w:t>
            </w:r>
          </w:p>
        </w:tc>
        <w:tc>
          <w:tcPr>
            <w:tcW w:w="1928"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Group III a</w:t>
            </w:r>
          </w:p>
          <w:p w:rsidR="00E552E7" w:rsidRPr="00E552E7" w:rsidRDefault="008D7C2C" w:rsidP="002E569B">
            <w:pPr>
              <w:spacing w:after="0" w:line="36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E552E7" w:rsidRPr="00E552E7">
              <w:rPr>
                <w:rFonts w:asciiTheme="majorBidi" w:hAnsiTheme="majorBidi" w:cstheme="majorBidi"/>
                <w:color w:val="000000"/>
                <w:sz w:val="20"/>
                <w:szCs w:val="20"/>
                <w:lang w:bidi="ar-EG"/>
              </w:rPr>
              <w:t>N=20</w:t>
            </w:r>
            <w:r>
              <w:rPr>
                <w:rFonts w:asciiTheme="majorBidi" w:hAnsiTheme="majorBidi" w:cstheme="majorBidi"/>
                <w:color w:val="000000"/>
                <w:sz w:val="20"/>
                <w:szCs w:val="20"/>
                <w:rtl/>
                <w:lang w:bidi="ar-EG"/>
              </w:rPr>
              <w:t>]</w:t>
            </w:r>
          </w:p>
        </w:tc>
        <w:tc>
          <w:tcPr>
            <w:tcW w:w="1412"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Group III b</w:t>
            </w:r>
          </w:p>
          <w:p w:rsidR="00E552E7" w:rsidRPr="00E552E7" w:rsidRDefault="008D7C2C" w:rsidP="002E569B">
            <w:pPr>
              <w:spacing w:after="0" w:line="36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E552E7" w:rsidRPr="00E552E7">
              <w:rPr>
                <w:rFonts w:asciiTheme="majorBidi" w:hAnsiTheme="majorBidi" w:cstheme="majorBidi"/>
                <w:color w:val="000000"/>
                <w:sz w:val="20"/>
                <w:szCs w:val="20"/>
                <w:lang w:bidi="ar-EG"/>
              </w:rPr>
              <w:t>N=20</w:t>
            </w:r>
            <w:r>
              <w:rPr>
                <w:rFonts w:asciiTheme="majorBidi" w:hAnsiTheme="majorBidi" w:cstheme="majorBidi"/>
                <w:color w:val="000000"/>
                <w:sz w:val="20"/>
                <w:szCs w:val="20"/>
                <w:rtl/>
                <w:lang w:bidi="ar-EG"/>
              </w:rPr>
              <w:t>]</w:t>
            </w:r>
          </w:p>
        </w:tc>
        <w:tc>
          <w:tcPr>
            <w:tcW w:w="941" w:type="dxa"/>
            <w:vMerge w:val="restart"/>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t</w:t>
            </w:r>
          </w:p>
        </w:tc>
        <w:tc>
          <w:tcPr>
            <w:tcW w:w="925" w:type="dxa"/>
            <w:vMerge w:val="restart"/>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P</w:t>
            </w:r>
          </w:p>
        </w:tc>
      </w:tr>
      <w:tr w:rsidR="005924DE" w:rsidRPr="00E552E7" w:rsidTr="00006764">
        <w:trPr>
          <w:jc w:val="center"/>
        </w:trPr>
        <w:tc>
          <w:tcPr>
            <w:tcW w:w="1984" w:type="dxa"/>
            <w:vMerge/>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p>
        </w:tc>
        <w:tc>
          <w:tcPr>
            <w:tcW w:w="1928"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eastAsia="Calibri" w:hAnsiTheme="majorBidi" w:cstheme="majorBidi"/>
                <w:sz w:val="20"/>
                <w:szCs w:val="20"/>
              </w:rPr>
              <w:t>Mean ± SD</w:t>
            </w:r>
          </w:p>
        </w:tc>
        <w:tc>
          <w:tcPr>
            <w:tcW w:w="1412"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eastAsia="Calibri" w:hAnsiTheme="majorBidi" w:cstheme="majorBidi"/>
                <w:sz w:val="20"/>
                <w:szCs w:val="20"/>
              </w:rPr>
              <w:t>Mean ± SD</w:t>
            </w:r>
          </w:p>
        </w:tc>
        <w:tc>
          <w:tcPr>
            <w:tcW w:w="941" w:type="dxa"/>
            <w:vMerge/>
            <w:shd w:val="clear" w:color="auto" w:fill="FFFFFF" w:themeFill="background1"/>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p>
        </w:tc>
        <w:tc>
          <w:tcPr>
            <w:tcW w:w="925" w:type="dxa"/>
            <w:vMerge/>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p>
        </w:tc>
      </w:tr>
      <w:tr w:rsidR="005924DE" w:rsidRPr="00E552E7" w:rsidTr="00006764">
        <w:trPr>
          <w:jc w:val="center"/>
        </w:trPr>
        <w:tc>
          <w:tcPr>
            <w:tcW w:w="1984"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eastAsia="Calibri" w:hAnsiTheme="majorBidi" w:cstheme="majorBidi"/>
                <w:sz w:val="20"/>
                <w:szCs w:val="20"/>
              </w:rPr>
              <w:t xml:space="preserve"> uterine contraction</w:t>
            </w:r>
          </w:p>
        </w:tc>
        <w:tc>
          <w:tcPr>
            <w:tcW w:w="1928"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eastAsia="Calibri" w:hAnsiTheme="majorBidi" w:cstheme="majorBidi"/>
                <w:sz w:val="20"/>
                <w:szCs w:val="20"/>
              </w:rPr>
              <w:t>2.50 ± 0.69</w:t>
            </w:r>
          </w:p>
        </w:tc>
        <w:tc>
          <w:tcPr>
            <w:tcW w:w="1412"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 xml:space="preserve">1.60 </w:t>
            </w:r>
            <w:r w:rsidRPr="00E552E7">
              <w:rPr>
                <w:rFonts w:asciiTheme="majorBidi" w:eastAsia="Calibri" w:hAnsiTheme="majorBidi" w:cstheme="majorBidi"/>
                <w:sz w:val="20"/>
                <w:szCs w:val="20"/>
              </w:rPr>
              <w:t>±0.99</w:t>
            </w:r>
          </w:p>
        </w:tc>
        <w:tc>
          <w:tcPr>
            <w:tcW w:w="941"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3.32</w:t>
            </w:r>
          </w:p>
        </w:tc>
        <w:tc>
          <w:tcPr>
            <w:tcW w:w="925"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0.002</w:t>
            </w:r>
          </w:p>
          <w:p w:rsidR="00E552E7" w:rsidRPr="00E552E7" w:rsidRDefault="008D7C2C" w:rsidP="002E569B">
            <w:pPr>
              <w:spacing w:after="0" w:line="36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E552E7" w:rsidRPr="00E552E7">
              <w:rPr>
                <w:rFonts w:asciiTheme="majorBidi" w:hAnsiTheme="majorBidi" w:cstheme="majorBidi"/>
                <w:color w:val="000000"/>
                <w:sz w:val="20"/>
                <w:szCs w:val="20"/>
                <w:lang w:bidi="ar-EG"/>
              </w:rPr>
              <w:t>S</w:t>
            </w:r>
            <w:r>
              <w:rPr>
                <w:rFonts w:asciiTheme="majorBidi" w:hAnsiTheme="majorBidi" w:cstheme="majorBidi"/>
                <w:color w:val="000000"/>
                <w:sz w:val="20"/>
                <w:szCs w:val="20"/>
                <w:rtl/>
                <w:lang w:bidi="ar-EG"/>
              </w:rPr>
              <w:t>]</w:t>
            </w:r>
          </w:p>
        </w:tc>
      </w:tr>
    </w:tbl>
    <w:p w:rsidR="005924DE" w:rsidRPr="00006764" w:rsidRDefault="005924DE" w:rsidP="00006764">
      <w:pPr>
        <w:autoSpaceDE w:val="0"/>
        <w:autoSpaceDN w:val="0"/>
        <w:adjustRightInd w:val="0"/>
        <w:spacing w:before="120" w:after="240" w:line="240" w:lineRule="auto"/>
        <w:jc w:val="right"/>
        <w:rPr>
          <w:rFonts w:asciiTheme="majorBidi" w:eastAsia="Calibri" w:hAnsiTheme="majorBidi" w:cstheme="majorBidi"/>
          <w:b/>
          <w:bCs/>
          <w:sz w:val="20"/>
          <w:szCs w:val="20"/>
        </w:rPr>
      </w:pPr>
      <w:r w:rsidRPr="00006764">
        <w:rPr>
          <w:rFonts w:asciiTheme="majorBidi" w:eastAsia="Calibri" w:hAnsiTheme="majorBidi" w:cstheme="majorBidi"/>
          <w:b/>
          <w:bCs/>
          <w:sz w:val="20"/>
          <w:szCs w:val="20"/>
        </w:rPr>
        <w:t xml:space="preserve">Table </w:t>
      </w:r>
      <w:r w:rsidR="008D7C2C">
        <w:rPr>
          <w:rFonts w:asciiTheme="majorBidi" w:eastAsia="Calibri" w:hAnsiTheme="majorBidi" w:cstheme="majorBidi"/>
          <w:b/>
          <w:bCs/>
          <w:sz w:val="20"/>
          <w:szCs w:val="20"/>
        </w:rPr>
        <w:t>[</w:t>
      </w:r>
      <w:r w:rsidRPr="00006764">
        <w:rPr>
          <w:rFonts w:asciiTheme="majorBidi" w:eastAsia="Calibri" w:hAnsiTheme="majorBidi" w:cstheme="majorBidi"/>
          <w:b/>
          <w:bCs/>
          <w:sz w:val="20"/>
          <w:szCs w:val="20"/>
        </w:rPr>
        <w:t>9</w:t>
      </w:r>
      <w:r w:rsidR="008D7C2C">
        <w:rPr>
          <w:rFonts w:asciiTheme="majorBidi" w:eastAsia="Calibri" w:hAnsiTheme="majorBidi" w:cstheme="majorBidi"/>
          <w:b/>
          <w:bCs/>
          <w:sz w:val="20"/>
          <w:szCs w:val="20"/>
        </w:rPr>
        <w:t>]</w:t>
      </w:r>
      <w:r w:rsidRPr="00006764">
        <w:rPr>
          <w:rFonts w:asciiTheme="majorBidi" w:eastAsia="Calibri" w:hAnsiTheme="majorBidi" w:cstheme="majorBidi"/>
          <w:b/>
          <w:bCs/>
          <w:sz w:val="20"/>
          <w:szCs w:val="20"/>
        </w:rPr>
        <w:t>Neonatal</w:t>
      </w:r>
      <w:r w:rsidRPr="00006764">
        <w:rPr>
          <w:rFonts w:asciiTheme="majorBidi" w:hAnsiTheme="majorBidi" w:cstheme="majorBidi"/>
          <w:b/>
          <w:bCs/>
          <w:color w:val="000000"/>
          <w:sz w:val="20"/>
          <w:szCs w:val="20"/>
          <w:lang w:bidi="ar-EG"/>
        </w:rPr>
        <w:t xml:space="preserve"> Apgar score</w:t>
      </w:r>
      <w:r w:rsidRPr="00006764">
        <w:rPr>
          <w:rFonts w:asciiTheme="majorBidi" w:eastAsia="Calibri" w:hAnsiTheme="majorBidi" w:cstheme="majorBidi"/>
          <w:b/>
          <w:bCs/>
          <w:sz w:val="20"/>
          <w:szCs w:val="20"/>
        </w:rPr>
        <w:t xml:space="preserve"> of the group III</w:t>
      </w:r>
    </w:p>
    <w:tbl>
      <w:tblPr>
        <w:tblW w:w="7719" w:type="dxa"/>
        <w:jc w:val="center"/>
        <w:tblInd w:w="-309" w:type="dxa"/>
        <w:tblBorders>
          <w:top w:val="single" w:sz="4" w:space="0" w:color="auto"/>
          <w:bottom w:val="single" w:sz="4" w:space="0" w:color="auto"/>
        </w:tblBorders>
        <w:shd w:val="clear" w:color="auto" w:fill="FFFFFF" w:themeFill="background1"/>
        <w:tblLook w:val="04A0"/>
      </w:tblPr>
      <w:tblGrid>
        <w:gridCol w:w="1695"/>
        <w:gridCol w:w="694"/>
        <w:gridCol w:w="832"/>
        <w:gridCol w:w="665"/>
        <w:gridCol w:w="769"/>
        <w:gridCol w:w="827"/>
        <w:gridCol w:w="661"/>
        <w:gridCol w:w="734"/>
        <w:gridCol w:w="842"/>
      </w:tblGrid>
      <w:tr w:rsidR="005924DE" w:rsidRPr="005924DE" w:rsidTr="00006764">
        <w:trPr>
          <w:trHeight w:val="124"/>
          <w:jc w:val="center"/>
        </w:trPr>
        <w:tc>
          <w:tcPr>
            <w:tcW w:w="1694" w:type="dxa"/>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eastAsia="Calibri" w:hAnsiTheme="majorBidi" w:cstheme="majorBidi"/>
                <w:sz w:val="20"/>
                <w:szCs w:val="20"/>
              </w:rPr>
              <w:t>Characteristics</w:t>
            </w:r>
          </w:p>
        </w:tc>
        <w:tc>
          <w:tcPr>
            <w:tcW w:w="2229" w:type="dxa"/>
            <w:gridSpan w:val="3"/>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Group III a</w:t>
            </w:r>
          </w:p>
          <w:p w:rsidR="005924DE" w:rsidRPr="005924DE" w:rsidRDefault="008D7C2C" w:rsidP="00006764">
            <w:pPr>
              <w:spacing w:after="0" w:line="24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5924DE" w:rsidRPr="005924DE">
              <w:rPr>
                <w:rFonts w:asciiTheme="majorBidi" w:hAnsiTheme="majorBidi" w:cstheme="majorBidi"/>
                <w:color w:val="000000"/>
                <w:sz w:val="20"/>
                <w:szCs w:val="20"/>
                <w:lang w:bidi="ar-EG"/>
              </w:rPr>
              <w:t>N=20</w:t>
            </w:r>
            <w:r>
              <w:rPr>
                <w:rFonts w:asciiTheme="majorBidi" w:hAnsiTheme="majorBidi" w:cstheme="majorBidi"/>
                <w:color w:val="000000"/>
                <w:sz w:val="20"/>
                <w:szCs w:val="20"/>
                <w:rtl/>
                <w:lang w:bidi="ar-EG"/>
              </w:rPr>
              <w:t>]</w:t>
            </w:r>
          </w:p>
        </w:tc>
        <w:tc>
          <w:tcPr>
            <w:tcW w:w="0" w:type="auto"/>
            <w:gridSpan w:val="3"/>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Group III b</w:t>
            </w:r>
          </w:p>
          <w:p w:rsidR="005924DE" w:rsidRPr="005924DE" w:rsidRDefault="008D7C2C" w:rsidP="00006764">
            <w:pPr>
              <w:spacing w:after="0" w:line="24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5924DE" w:rsidRPr="005924DE">
              <w:rPr>
                <w:rFonts w:asciiTheme="majorBidi" w:hAnsiTheme="majorBidi" w:cstheme="majorBidi"/>
                <w:color w:val="000000"/>
                <w:sz w:val="20"/>
                <w:szCs w:val="20"/>
                <w:lang w:bidi="ar-EG"/>
              </w:rPr>
              <w:t>N=20</w:t>
            </w:r>
            <w:r>
              <w:rPr>
                <w:rFonts w:asciiTheme="majorBidi" w:hAnsiTheme="majorBidi" w:cstheme="majorBidi"/>
                <w:color w:val="000000"/>
                <w:sz w:val="20"/>
                <w:szCs w:val="20"/>
                <w:rtl/>
                <w:lang w:bidi="ar-EG"/>
              </w:rPr>
              <w:t>]</w:t>
            </w:r>
          </w:p>
        </w:tc>
        <w:tc>
          <w:tcPr>
            <w:tcW w:w="0" w:type="auto"/>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MW-U U</w:t>
            </w:r>
          </w:p>
        </w:tc>
        <w:tc>
          <w:tcPr>
            <w:tcW w:w="842" w:type="dxa"/>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P</w:t>
            </w:r>
          </w:p>
        </w:tc>
      </w:tr>
      <w:tr w:rsidR="005924DE" w:rsidRPr="005924DE" w:rsidTr="00006764">
        <w:trPr>
          <w:trHeight w:val="874"/>
          <w:jc w:val="center"/>
        </w:trPr>
        <w:tc>
          <w:tcPr>
            <w:tcW w:w="1694" w:type="dxa"/>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p>
        </w:tc>
        <w:tc>
          <w:tcPr>
            <w:tcW w:w="652" w:type="dxa"/>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eastAsia="Calibri" w:hAnsiTheme="majorBidi" w:cstheme="majorBidi"/>
                <w:sz w:val="20"/>
                <w:szCs w:val="20"/>
              </w:rPr>
              <w:t>Mean ± SD</w:t>
            </w:r>
          </w:p>
        </w:tc>
        <w:tc>
          <w:tcPr>
            <w:tcW w:w="0" w:type="auto"/>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Median</w:t>
            </w:r>
          </w:p>
        </w:tc>
        <w:tc>
          <w:tcPr>
            <w:tcW w:w="0" w:type="auto"/>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range</w:t>
            </w:r>
          </w:p>
        </w:tc>
        <w:tc>
          <w:tcPr>
            <w:tcW w:w="0" w:type="auto"/>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eastAsia="Calibri" w:hAnsiTheme="majorBidi" w:cstheme="majorBidi"/>
                <w:sz w:val="20"/>
                <w:szCs w:val="20"/>
              </w:rPr>
              <w:t>Mean ± SD</w:t>
            </w:r>
          </w:p>
        </w:tc>
        <w:tc>
          <w:tcPr>
            <w:tcW w:w="0" w:type="auto"/>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Median</w:t>
            </w:r>
          </w:p>
        </w:tc>
        <w:tc>
          <w:tcPr>
            <w:tcW w:w="0" w:type="auto"/>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range</w:t>
            </w:r>
          </w:p>
        </w:tc>
        <w:tc>
          <w:tcPr>
            <w:tcW w:w="0" w:type="auto"/>
            <w:shd w:val="clear" w:color="auto" w:fill="FFFFFF" w:themeFill="background1"/>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p>
        </w:tc>
        <w:tc>
          <w:tcPr>
            <w:tcW w:w="842" w:type="dxa"/>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p>
        </w:tc>
      </w:tr>
      <w:tr w:rsidR="005924DE" w:rsidRPr="005924DE" w:rsidTr="00006764">
        <w:trPr>
          <w:trHeight w:val="874"/>
          <w:jc w:val="center"/>
        </w:trPr>
        <w:tc>
          <w:tcPr>
            <w:tcW w:w="1694" w:type="dxa"/>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Apgar score</w:t>
            </w:r>
          </w:p>
        </w:tc>
        <w:tc>
          <w:tcPr>
            <w:tcW w:w="652" w:type="dxa"/>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eastAsia="Calibri" w:hAnsiTheme="majorBidi" w:cstheme="majorBidi"/>
                <w:sz w:val="20"/>
                <w:szCs w:val="20"/>
              </w:rPr>
              <w:t>9.35 ± 0.67</w:t>
            </w:r>
          </w:p>
        </w:tc>
        <w:tc>
          <w:tcPr>
            <w:tcW w:w="0" w:type="auto"/>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9.00</w:t>
            </w:r>
          </w:p>
        </w:tc>
        <w:tc>
          <w:tcPr>
            <w:tcW w:w="0" w:type="auto"/>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8-10</w:t>
            </w:r>
          </w:p>
        </w:tc>
        <w:tc>
          <w:tcPr>
            <w:tcW w:w="0" w:type="auto"/>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8.25 ± 1.21</w:t>
            </w:r>
          </w:p>
        </w:tc>
        <w:tc>
          <w:tcPr>
            <w:tcW w:w="0" w:type="auto"/>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8.00</w:t>
            </w:r>
          </w:p>
        </w:tc>
        <w:tc>
          <w:tcPr>
            <w:tcW w:w="0" w:type="auto"/>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6-10</w:t>
            </w:r>
          </w:p>
        </w:tc>
        <w:tc>
          <w:tcPr>
            <w:tcW w:w="0" w:type="auto"/>
            <w:shd w:val="clear" w:color="auto" w:fill="FFFFFF" w:themeFill="background1"/>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94.00</w:t>
            </w:r>
          </w:p>
        </w:tc>
        <w:tc>
          <w:tcPr>
            <w:tcW w:w="842" w:type="dxa"/>
            <w:shd w:val="clear" w:color="auto" w:fill="FFFFFF" w:themeFill="background1"/>
            <w:vAlign w:val="center"/>
          </w:tcPr>
          <w:p w:rsidR="005924DE" w:rsidRPr="005924DE" w:rsidRDefault="005924DE" w:rsidP="00006764">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0.004</w:t>
            </w:r>
          </w:p>
          <w:p w:rsidR="005924DE" w:rsidRPr="005924DE" w:rsidRDefault="008D7C2C" w:rsidP="00006764">
            <w:pPr>
              <w:spacing w:after="0" w:line="240" w:lineRule="auto"/>
              <w:jc w:val="center"/>
              <w:rPr>
                <w:rFonts w:asciiTheme="majorBidi" w:hAnsiTheme="majorBidi" w:cstheme="majorBidi"/>
                <w:color w:val="000000"/>
                <w:sz w:val="20"/>
                <w:szCs w:val="20"/>
                <w:lang w:bidi="ar-EG"/>
              </w:rPr>
            </w:pPr>
            <w:r>
              <w:rPr>
                <w:rFonts w:asciiTheme="majorBidi" w:hAnsiTheme="majorBidi" w:cstheme="majorBidi"/>
                <w:color w:val="000000"/>
                <w:sz w:val="20"/>
                <w:szCs w:val="20"/>
                <w:rtl/>
                <w:lang w:bidi="ar-EG"/>
              </w:rPr>
              <w:t>[</w:t>
            </w:r>
            <w:r w:rsidR="005924DE" w:rsidRPr="005924DE">
              <w:rPr>
                <w:rFonts w:asciiTheme="majorBidi" w:hAnsiTheme="majorBidi" w:cstheme="majorBidi"/>
                <w:color w:val="000000"/>
                <w:sz w:val="20"/>
                <w:szCs w:val="20"/>
                <w:lang w:bidi="ar-EG"/>
              </w:rPr>
              <w:t>S</w:t>
            </w:r>
            <w:r>
              <w:rPr>
                <w:rFonts w:asciiTheme="majorBidi" w:hAnsiTheme="majorBidi" w:cstheme="majorBidi"/>
                <w:color w:val="000000"/>
                <w:sz w:val="20"/>
                <w:szCs w:val="20"/>
                <w:rtl/>
                <w:lang w:bidi="ar-EG"/>
              </w:rPr>
              <w:t>]</w:t>
            </w:r>
          </w:p>
        </w:tc>
      </w:tr>
    </w:tbl>
    <w:p w:rsidR="00E20FC6" w:rsidRDefault="00E20FC6" w:rsidP="00E20FC6">
      <w:pPr>
        <w:autoSpaceDE w:val="0"/>
        <w:autoSpaceDN w:val="0"/>
        <w:bidi w:val="0"/>
        <w:adjustRightInd w:val="0"/>
        <w:spacing w:after="0" w:line="240" w:lineRule="auto"/>
        <w:jc w:val="both"/>
        <w:rPr>
          <w:rFonts w:asciiTheme="majorBidi" w:eastAsiaTheme="minorHAnsi" w:hAnsiTheme="majorBidi" w:cstheme="majorBidi"/>
          <w:sz w:val="20"/>
          <w:szCs w:val="20"/>
        </w:rPr>
        <w:sectPr w:rsidR="00E20FC6" w:rsidSect="00006764">
          <w:type w:val="continuous"/>
          <w:pgSz w:w="16838" w:h="11906" w:orient="landscape"/>
          <w:pgMar w:top="1469" w:right="1274" w:bottom="1622" w:left="1440" w:header="709" w:footer="709" w:gutter="0"/>
          <w:cols w:space="709"/>
          <w:titlePg/>
          <w:rtlGutter/>
          <w:docGrid w:linePitch="360"/>
        </w:sectPr>
      </w:pPr>
    </w:p>
    <w:p w:rsidR="00006764" w:rsidRDefault="00006764" w:rsidP="003730F1">
      <w:pPr>
        <w:autoSpaceDE w:val="0"/>
        <w:autoSpaceDN w:val="0"/>
        <w:bidi w:val="0"/>
        <w:adjustRightInd w:val="0"/>
        <w:spacing w:after="0" w:line="240" w:lineRule="auto"/>
        <w:jc w:val="both"/>
        <w:rPr>
          <w:rFonts w:asciiTheme="majorBidi" w:eastAsiaTheme="minorHAnsi" w:hAnsiTheme="majorBidi" w:cstheme="majorBidi"/>
          <w:sz w:val="20"/>
          <w:szCs w:val="20"/>
        </w:rPr>
        <w:sectPr w:rsidR="00006764" w:rsidSect="00C36D0C">
          <w:footerReference w:type="default" r:id="rId14"/>
          <w:type w:val="continuous"/>
          <w:pgSz w:w="11906" w:h="16838"/>
          <w:pgMar w:top="1440" w:right="1274" w:bottom="1276" w:left="1620" w:header="708" w:footer="708" w:gutter="0"/>
          <w:pgNumType w:start="1"/>
          <w:cols w:num="2" w:space="709"/>
          <w:titlePg/>
          <w:rtlGutter/>
          <w:docGrid w:linePitch="360"/>
        </w:sectPr>
      </w:pPr>
    </w:p>
    <w:p w:rsidR="00A42C85" w:rsidRDefault="00F9597C" w:rsidP="007D10FD">
      <w:pPr>
        <w:autoSpaceDE w:val="0"/>
        <w:autoSpaceDN w:val="0"/>
        <w:bidi w:val="0"/>
        <w:adjustRightInd w:val="0"/>
        <w:spacing w:after="0" w:line="240" w:lineRule="auto"/>
        <w:ind w:left="-284"/>
        <w:jc w:val="both"/>
        <w:rPr>
          <w:rFonts w:asciiTheme="majorBidi" w:eastAsiaTheme="minorHAnsi" w:hAnsiTheme="majorBidi" w:cstheme="majorBidi"/>
          <w:sz w:val="20"/>
          <w:szCs w:val="20"/>
        </w:rPr>
      </w:pPr>
      <w:r>
        <w:rPr>
          <w:rFonts w:asciiTheme="majorBidi" w:eastAsiaTheme="minorHAnsi" w:hAnsiTheme="majorBidi" w:cstheme="majorBidi"/>
          <w:b/>
          <w:bCs/>
          <w:sz w:val="20"/>
          <w:szCs w:val="20"/>
        </w:rPr>
        <w:lastRenderedPageBreak/>
        <w:t xml:space="preserve">4. </w:t>
      </w:r>
      <w:r w:rsidR="003730F1" w:rsidRPr="003730F1">
        <w:rPr>
          <w:rFonts w:asciiTheme="majorBidi" w:eastAsiaTheme="minorHAnsi" w:hAnsiTheme="majorBidi" w:cstheme="majorBidi"/>
          <w:b/>
          <w:bCs/>
          <w:sz w:val="20"/>
          <w:szCs w:val="20"/>
        </w:rPr>
        <w:t>Conclusion</w:t>
      </w:r>
    </w:p>
    <w:p w:rsidR="003B3A22" w:rsidRPr="0011625B" w:rsidRDefault="0011625B" w:rsidP="0011625B">
      <w:pPr>
        <w:bidi w:val="0"/>
        <w:spacing w:before="120" w:after="240" w:line="240" w:lineRule="auto"/>
        <w:ind w:firstLine="567"/>
        <w:jc w:val="both"/>
        <w:rPr>
          <w:rFonts w:asciiTheme="majorBidi" w:hAnsiTheme="majorBidi" w:cstheme="majorBidi"/>
          <w:sz w:val="28"/>
          <w:szCs w:val="28"/>
        </w:rPr>
      </w:pPr>
      <w:r w:rsidRPr="0011625B">
        <w:rPr>
          <w:rFonts w:asciiTheme="majorBidi" w:hAnsiTheme="majorBidi" w:cstheme="majorBidi"/>
          <w:sz w:val="20"/>
          <w:szCs w:val="20"/>
        </w:rPr>
        <w:t>Deximetomidine is the best as multiuse drug for analgesia in normal labour by intravenous infusion &amp; analgesia and anaesthesia of cesarean section by intrathecal injection&amp; analgesia and anaesthesia for preeclampsia</w:t>
      </w:r>
      <w:r w:rsidRPr="0011625B">
        <w:rPr>
          <w:rFonts w:asciiTheme="majorBidi" w:eastAsiaTheme="minorHAnsi" w:hAnsiTheme="majorBidi" w:cstheme="majorBidi"/>
          <w:sz w:val="20"/>
          <w:szCs w:val="20"/>
        </w:rPr>
        <w:t xml:space="preserve">. </w:t>
      </w:r>
      <w:r w:rsidRPr="0011625B">
        <w:rPr>
          <w:rFonts w:asciiTheme="majorBidi" w:hAnsiTheme="majorBidi" w:cstheme="majorBidi"/>
          <w:sz w:val="20"/>
          <w:szCs w:val="20"/>
        </w:rPr>
        <w:t>Parenteral opioids and sedatives are the most frequently prescribed agents for women in labour in many poor resource settings. These have shown poor pain relief and a lot of side effects in both the mother and the foetus. In patients with severe pre-eclampsia who are already hemodynamically compromised labour pains and delivery can result in hemodynamic instability, which can compromise both the mother and the neonate. Dexmedetomidine is a highly selective α-2 agonist, which when used in recommended dose in the form of an infusion or as adjuvant to local anaesthesia BY intrathecal injection ,has several desirable properties like sedation, anxiolysis, sympatholysis, analgesia, decreased anaesthetic requirements, maintains cardiovascular stability and provides a smooth recovery</w:t>
      </w:r>
      <w:r>
        <w:rPr>
          <w:rFonts w:asciiTheme="majorBidi" w:hAnsiTheme="majorBidi" w:cstheme="majorBidi"/>
          <w:sz w:val="20"/>
          <w:szCs w:val="20"/>
        </w:rPr>
        <w:t>.</w:t>
      </w:r>
    </w:p>
    <w:p w:rsidR="003730F1" w:rsidRPr="00C36D0C" w:rsidRDefault="003730F1" w:rsidP="006D5BC6">
      <w:pPr>
        <w:bidi w:val="0"/>
        <w:spacing w:before="120" w:after="120" w:line="360" w:lineRule="auto"/>
        <w:outlineLvl w:val="0"/>
        <w:rPr>
          <w:rFonts w:asciiTheme="majorBidi" w:eastAsiaTheme="minorHAnsi" w:hAnsiTheme="majorBidi" w:cstheme="majorBidi"/>
          <w:b/>
          <w:bCs/>
          <w:sz w:val="20"/>
          <w:szCs w:val="20"/>
          <w:lang w:bidi="ar-EG"/>
        </w:rPr>
      </w:pPr>
      <w:r w:rsidRPr="00C36D0C">
        <w:rPr>
          <w:rFonts w:asciiTheme="majorBidi" w:eastAsiaTheme="minorHAnsi" w:hAnsiTheme="majorBidi" w:cstheme="majorBidi"/>
          <w:b/>
          <w:bCs/>
          <w:sz w:val="20"/>
          <w:szCs w:val="20"/>
          <w:lang w:bidi="ar-EG"/>
        </w:rPr>
        <w:t>References</w:t>
      </w:r>
    </w:p>
    <w:p w:rsidR="002623E3" w:rsidRDefault="0005791C" w:rsidP="002623E3">
      <w:pPr>
        <w:bidi w:val="0"/>
        <w:spacing w:before="120" w:after="120" w:line="360" w:lineRule="auto"/>
        <w:ind w:left="180" w:hanging="270"/>
        <w:outlineLvl w:val="0"/>
        <w:rPr>
          <w:rFonts w:asciiTheme="majorBidi" w:eastAsiaTheme="minorHAnsi" w:hAnsiTheme="majorBidi" w:cstheme="majorBidi"/>
          <w:sz w:val="20"/>
          <w:szCs w:val="20"/>
          <w:lang w:bidi="ar-EG"/>
        </w:rPr>
      </w:pPr>
      <w:r>
        <w:rPr>
          <w:rFonts w:asciiTheme="majorBidi" w:eastAsiaTheme="minorHAnsi" w:hAnsiTheme="majorBidi" w:cstheme="majorBidi"/>
          <w:sz w:val="20"/>
          <w:szCs w:val="20"/>
          <w:lang w:bidi="ar-EG"/>
        </w:rPr>
        <w:t>[1]</w:t>
      </w:r>
      <w:r w:rsidR="002623E3">
        <w:rPr>
          <w:rFonts w:asciiTheme="majorBidi" w:eastAsiaTheme="minorHAnsi" w:hAnsiTheme="majorBidi" w:cstheme="majorBidi"/>
          <w:sz w:val="20"/>
          <w:szCs w:val="20"/>
          <w:lang w:bidi="ar-EG"/>
        </w:rPr>
        <w:t>AhmedM.AbdElHamid,Mohamedi.A.Alrabiey,,MohamedH.AbdElFattah,Acomparison of the postoperative analgesic effects of intravenous deximedetomidine with acompination of dexemedetomidine</w:t>
      </w:r>
      <w:r w:rsidR="009627C7">
        <w:rPr>
          <w:rFonts w:asciiTheme="majorBidi" w:eastAsiaTheme="minorHAnsi" w:hAnsiTheme="majorBidi" w:cstheme="majorBidi"/>
          <w:sz w:val="20"/>
          <w:szCs w:val="20"/>
          <w:lang w:bidi="ar-EG"/>
        </w:rPr>
        <w:t xml:space="preserve"> and bupivacaine wound infiltration for lower segment,Ain  Sha</w:t>
      </w:r>
      <w:r w:rsidR="0013524B">
        <w:rPr>
          <w:rFonts w:asciiTheme="majorBidi" w:eastAsiaTheme="minorHAnsi" w:hAnsiTheme="majorBidi" w:cstheme="majorBidi"/>
          <w:sz w:val="20"/>
          <w:szCs w:val="20"/>
          <w:lang w:bidi="ar-EG"/>
        </w:rPr>
        <w:t>ms journal of</w:t>
      </w:r>
      <w:r w:rsidR="009627C7">
        <w:rPr>
          <w:rFonts w:asciiTheme="majorBidi" w:eastAsiaTheme="minorHAnsi" w:hAnsiTheme="majorBidi" w:cstheme="majorBidi"/>
          <w:sz w:val="20"/>
          <w:szCs w:val="20"/>
          <w:lang w:bidi="ar-EG"/>
        </w:rPr>
        <w:t>Anesthesiology,Wol</w:t>
      </w:r>
      <w:r w:rsidR="0013524B">
        <w:rPr>
          <w:rFonts w:asciiTheme="majorBidi" w:eastAsiaTheme="minorHAnsi" w:hAnsiTheme="majorBidi" w:cstheme="majorBidi"/>
          <w:sz w:val="20"/>
          <w:szCs w:val="20"/>
          <w:lang w:bidi="ar-EG"/>
        </w:rPr>
        <w:t>ters</w:t>
      </w:r>
      <w:r w:rsidR="009627C7">
        <w:rPr>
          <w:rFonts w:asciiTheme="majorBidi" w:eastAsiaTheme="minorHAnsi" w:hAnsiTheme="majorBidi" w:cstheme="majorBidi"/>
          <w:sz w:val="20"/>
          <w:szCs w:val="20"/>
          <w:lang w:bidi="ar-EG"/>
        </w:rPr>
        <w:t>Klwer</w:t>
      </w:r>
      <w:r w:rsidR="0013524B">
        <w:rPr>
          <w:rFonts w:asciiTheme="majorBidi" w:eastAsiaTheme="minorHAnsi" w:hAnsiTheme="majorBidi" w:cstheme="majorBidi"/>
          <w:sz w:val="20"/>
          <w:szCs w:val="20"/>
          <w:lang w:bidi="ar-EG"/>
        </w:rPr>
        <w:t>,Doi.2,vol.9,pp.235-239,2016.</w:t>
      </w:r>
    </w:p>
    <w:p w:rsidR="00AA5749" w:rsidRDefault="002623E3" w:rsidP="002623E3">
      <w:pPr>
        <w:bidi w:val="0"/>
        <w:spacing w:before="120" w:after="120" w:line="360" w:lineRule="auto"/>
        <w:ind w:left="180" w:hanging="270"/>
        <w:outlineLvl w:val="0"/>
        <w:rPr>
          <w:rFonts w:asciiTheme="majorBidi" w:eastAsiaTheme="minorHAnsi" w:hAnsiTheme="majorBidi" w:cstheme="majorBidi"/>
          <w:sz w:val="20"/>
          <w:szCs w:val="20"/>
          <w:lang w:bidi="ar-EG"/>
        </w:rPr>
      </w:pPr>
      <w:r>
        <w:rPr>
          <w:rFonts w:asciiTheme="majorBidi" w:eastAsiaTheme="minorHAnsi" w:hAnsiTheme="majorBidi" w:cstheme="majorBidi"/>
          <w:sz w:val="20"/>
          <w:szCs w:val="20"/>
          <w:lang w:bidi="ar-EG"/>
        </w:rPr>
        <w:t>[2]</w:t>
      </w:r>
      <w:r w:rsidRPr="002623E3">
        <w:rPr>
          <w:rFonts w:asciiTheme="majorBidi" w:eastAsiaTheme="minorHAnsi" w:hAnsiTheme="majorBidi" w:cstheme="majorBidi"/>
          <w:sz w:val="20"/>
          <w:szCs w:val="20"/>
          <w:lang w:bidi="ar-EG"/>
        </w:rPr>
        <w:t xml:space="preserve"> </w:t>
      </w:r>
      <w:r w:rsidRPr="0005791C">
        <w:rPr>
          <w:rFonts w:asciiTheme="majorBidi" w:eastAsiaTheme="minorHAnsi" w:hAnsiTheme="majorBidi" w:cstheme="majorBidi"/>
          <w:sz w:val="20"/>
          <w:szCs w:val="20"/>
          <w:lang w:bidi="ar-EG"/>
        </w:rPr>
        <w:t>P.Kaur, A.Singla</w:t>
      </w:r>
      <w:r>
        <w:rPr>
          <w:rFonts w:asciiTheme="majorBidi" w:eastAsiaTheme="minorHAnsi" w:hAnsiTheme="majorBidi" w:cstheme="majorBidi"/>
          <w:sz w:val="20"/>
          <w:szCs w:val="20"/>
          <w:lang w:bidi="ar-EG"/>
        </w:rPr>
        <w:t>,</w:t>
      </w:r>
      <w:r w:rsidRPr="00AA5749">
        <w:rPr>
          <w:rFonts w:asciiTheme="majorBidi" w:eastAsiaTheme="minorHAnsi" w:hAnsiTheme="majorBidi" w:cstheme="majorBidi"/>
          <w:sz w:val="20"/>
          <w:szCs w:val="20"/>
          <w:lang w:bidi="ar-EG"/>
        </w:rPr>
        <w:t>Introduction and Physiological Changes.A Practical Guide to Third Trimester of Preg</w:t>
      </w:r>
      <w:r>
        <w:rPr>
          <w:rFonts w:asciiTheme="majorBidi" w:eastAsiaTheme="minorHAnsi" w:hAnsiTheme="majorBidi" w:cstheme="majorBidi"/>
          <w:sz w:val="20"/>
          <w:szCs w:val="20"/>
          <w:lang w:bidi="ar-EG"/>
        </w:rPr>
        <w:t>nancy and Puerperium, 11–11.doi,vol.</w:t>
      </w:r>
      <w:r w:rsidRPr="00AA5749">
        <w:rPr>
          <w:rFonts w:asciiTheme="majorBidi" w:eastAsiaTheme="minorHAnsi" w:hAnsiTheme="majorBidi" w:cstheme="majorBidi"/>
          <w:sz w:val="20"/>
          <w:szCs w:val="20"/>
          <w:lang w:bidi="ar-EG"/>
        </w:rPr>
        <w:t>10</w:t>
      </w:r>
      <w:r>
        <w:rPr>
          <w:rFonts w:asciiTheme="majorBidi" w:eastAsiaTheme="minorHAnsi" w:hAnsiTheme="majorBidi" w:cstheme="majorBidi"/>
          <w:sz w:val="20"/>
          <w:szCs w:val="20"/>
          <w:lang w:bidi="ar-EG"/>
        </w:rPr>
        <w:t xml:space="preserve"> pp.</w:t>
      </w:r>
      <w:r w:rsidRPr="00AA5749">
        <w:rPr>
          <w:rFonts w:asciiTheme="majorBidi" w:eastAsiaTheme="minorHAnsi" w:hAnsiTheme="majorBidi" w:cstheme="majorBidi"/>
          <w:sz w:val="20"/>
          <w:szCs w:val="20"/>
          <w:lang w:bidi="ar-EG"/>
        </w:rPr>
        <w:t>5005/jp/books/12870_3</w:t>
      </w:r>
      <w:r w:rsidRPr="0005791C">
        <w:rPr>
          <w:rFonts w:asciiTheme="majorBidi" w:eastAsiaTheme="minorHAnsi" w:hAnsiTheme="majorBidi" w:cstheme="majorBidi"/>
          <w:sz w:val="20"/>
          <w:szCs w:val="20"/>
          <w:lang w:bidi="ar-EG"/>
        </w:rPr>
        <w:t>,2016</w:t>
      </w:r>
      <w:r>
        <w:rPr>
          <w:rFonts w:asciiTheme="majorBidi" w:eastAsiaTheme="minorHAnsi" w:hAnsiTheme="majorBidi" w:cstheme="majorBidi"/>
          <w:sz w:val="20"/>
          <w:szCs w:val="20"/>
          <w:lang w:bidi="ar-EG"/>
        </w:rPr>
        <w:t>.</w:t>
      </w:r>
    </w:p>
    <w:p w:rsidR="00EC28CD" w:rsidRDefault="0013524B" w:rsidP="006D5BC6">
      <w:pPr>
        <w:bidi w:val="0"/>
        <w:spacing w:before="120" w:after="120" w:line="360" w:lineRule="auto"/>
        <w:ind w:left="180" w:hanging="270"/>
        <w:outlineLvl w:val="0"/>
        <w:rPr>
          <w:rFonts w:asciiTheme="majorBidi" w:eastAsiaTheme="minorHAnsi" w:hAnsiTheme="majorBidi" w:cstheme="majorBidi"/>
          <w:sz w:val="20"/>
          <w:szCs w:val="20"/>
          <w:lang w:bidi="ar-EG"/>
        </w:rPr>
      </w:pPr>
      <w:r>
        <w:rPr>
          <w:rFonts w:asciiTheme="majorBidi" w:eastAsiaTheme="minorHAnsi" w:hAnsiTheme="majorBidi" w:cstheme="majorBidi"/>
          <w:sz w:val="20"/>
          <w:szCs w:val="20"/>
          <w:lang w:bidi="ar-EG"/>
        </w:rPr>
        <w:t>[3</w:t>
      </w:r>
      <w:r w:rsidR="00D52E1E">
        <w:rPr>
          <w:rFonts w:asciiTheme="majorBidi" w:eastAsiaTheme="minorHAnsi" w:hAnsiTheme="majorBidi" w:cstheme="majorBidi"/>
          <w:sz w:val="20"/>
          <w:szCs w:val="20"/>
          <w:lang w:bidi="ar-EG"/>
        </w:rPr>
        <w:t>]</w:t>
      </w:r>
      <w:r w:rsidR="0005791C" w:rsidRPr="00E97CDB">
        <w:rPr>
          <w:rFonts w:asciiTheme="majorBidi" w:eastAsiaTheme="minorHAnsi" w:hAnsiTheme="majorBidi" w:cstheme="majorBidi"/>
          <w:sz w:val="20"/>
          <w:szCs w:val="20"/>
          <w:lang w:bidi="ar-EG"/>
        </w:rPr>
        <w:t>R</w:t>
      </w:r>
      <w:r w:rsidR="0005791C">
        <w:rPr>
          <w:rFonts w:asciiTheme="majorBidi" w:eastAsiaTheme="minorHAnsi" w:hAnsiTheme="majorBidi" w:cstheme="majorBidi"/>
          <w:sz w:val="20"/>
          <w:szCs w:val="20"/>
          <w:lang w:bidi="ar-EG"/>
        </w:rPr>
        <w:t>.</w:t>
      </w:r>
      <w:r w:rsidR="0005791C" w:rsidRPr="00E97CDB">
        <w:rPr>
          <w:rFonts w:asciiTheme="majorBidi" w:eastAsiaTheme="minorHAnsi" w:hAnsiTheme="majorBidi" w:cstheme="majorBidi"/>
          <w:sz w:val="20"/>
          <w:szCs w:val="20"/>
          <w:lang w:bidi="ar-EG"/>
        </w:rPr>
        <w:t>R</w:t>
      </w:r>
      <w:r w:rsidR="0005791C">
        <w:rPr>
          <w:rFonts w:asciiTheme="majorBidi" w:eastAsiaTheme="minorHAnsi" w:hAnsiTheme="majorBidi" w:cstheme="majorBidi"/>
          <w:sz w:val="20"/>
          <w:szCs w:val="20"/>
          <w:lang w:bidi="ar-EG"/>
        </w:rPr>
        <w:t>.</w:t>
      </w:r>
      <w:r w:rsidR="006E77E7">
        <w:rPr>
          <w:rFonts w:asciiTheme="majorBidi" w:eastAsiaTheme="minorHAnsi" w:hAnsiTheme="majorBidi" w:cstheme="majorBidi"/>
          <w:sz w:val="20"/>
          <w:szCs w:val="20"/>
          <w:lang w:bidi="ar-EG"/>
        </w:rPr>
        <w:t>Al-Metwalli,</w:t>
      </w:r>
      <w:r w:rsidR="0005791C" w:rsidRPr="00E97CDB">
        <w:rPr>
          <w:rFonts w:asciiTheme="majorBidi" w:eastAsiaTheme="minorHAnsi" w:hAnsiTheme="majorBidi" w:cstheme="majorBidi"/>
          <w:sz w:val="20"/>
          <w:szCs w:val="20"/>
          <w:lang w:bidi="ar-EG"/>
        </w:rPr>
        <w:t>H</w:t>
      </w:r>
      <w:r w:rsidR="0005791C">
        <w:rPr>
          <w:rFonts w:asciiTheme="majorBidi" w:eastAsiaTheme="minorHAnsi" w:hAnsiTheme="majorBidi" w:cstheme="majorBidi"/>
          <w:sz w:val="20"/>
          <w:szCs w:val="20"/>
          <w:lang w:bidi="ar-EG"/>
        </w:rPr>
        <w:t>.</w:t>
      </w:r>
      <w:r w:rsidR="0005791C" w:rsidRPr="00E97CDB">
        <w:rPr>
          <w:rFonts w:asciiTheme="majorBidi" w:eastAsiaTheme="minorHAnsi" w:hAnsiTheme="majorBidi" w:cstheme="majorBidi"/>
          <w:sz w:val="20"/>
          <w:szCs w:val="20"/>
          <w:lang w:bidi="ar-EG"/>
        </w:rPr>
        <w:t>A</w:t>
      </w:r>
      <w:r w:rsidR="0005791C">
        <w:rPr>
          <w:rFonts w:asciiTheme="majorBidi" w:eastAsiaTheme="minorHAnsi" w:hAnsiTheme="majorBidi" w:cstheme="majorBidi"/>
          <w:sz w:val="20"/>
          <w:szCs w:val="20"/>
          <w:lang w:bidi="ar-EG"/>
        </w:rPr>
        <w:t>.</w:t>
      </w:r>
      <w:r w:rsidR="00E97CDB" w:rsidRPr="00E97CDB">
        <w:rPr>
          <w:rFonts w:asciiTheme="majorBidi" w:eastAsiaTheme="minorHAnsi" w:hAnsiTheme="majorBidi" w:cstheme="majorBidi"/>
          <w:sz w:val="20"/>
          <w:szCs w:val="20"/>
          <w:lang w:bidi="ar-EG"/>
        </w:rPr>
        <w:t xml:space="preserve">Mowafi, </w:t>
      </w:r>
      <w:r w:rsidR="0005791C" w:rsidRPr="00E97CDB">
        <w:rPr>
          <w:rFonts w:asciiTheme="majorBidi" w:eastAsiaTheme="minorHAnsi" w:hAnsiTheme="majorBidi" w:cstheme="majorBidi"/>
          <w:sz w:val="20"/>
          <w:szCs w:val="20"/>
          <w:lang w:bidi="ar-EG"/>
        </w:rPr>
        <w:t>S</w:t>
      </w:r>
      <w:r w:rsidR="0005791C">
        <w:rPr>
          <w:rFonts w:asciiTheme="majorBidi" w:eastAsiaTheme="minorHAnsi" w:hAnsiTheme="majorBidi" w:cstheme="majorBidi"/>
          <w:sz w:val="20"/>
          <w:szCs w:val="20"/>
          <w:lang w:bidi="ar-EG"/>
        </w:rPr>
        <w:t>.</w:t>
      </w:r>
      <w:r w:rsidR="0005791C" w:rsidRPr="00E97CDB">
        <w:rPr>
          <w:rFonts w:asciiTheme="majorBidi" w:eastAsiaTheme="minorHAnsi" w:hAnsiTheme="majorBidi" w:cstheme="majorBidi"/>
          <w:sz w:val="20"/>
          <w:szCs w:val="20"/>
          <w:lang w:bidi="ar-EG"/>
        </w:rPr>
        <w:t>A</w:t>
      </w:r>
      <w:r w:rsidR="0005791C">
        <w:rPr>
          <w:rFonts w:asciiTheme="majorBidi" w:eastAsiaTheme="minorHAnsi" w:hAnsiTheme="majorBidi" w:cstheme="majorBidi"/>
          <w:sz w:val="20"/>
          <w:szCs w:val="20"/>
          <w:lang w:bidi="ar-EG"/>
        </w:rPr>
        <w:t>.</w:t>
      </w:r>
      <w:r w:rsidR="00E97CDB" w:rsidRPr="00E97CDB">
        <w:rPr>
          <w:rFonts w:asciiTheme="majorBidi" w:eastAsiaTheme="minorHAnsi" w:hAnsiTheme="majorBidi" w:cstheme="majorBidi"/>
          <w:sz w:val="20"/>
          <w:szCs w:val="20"/>
          <w:lang w:bidi="ar-EG"/>
        </w:rPr>
        <w:t>Ismail</w:t>
      </w:r>
      <w:r w:rsidR="006E77E7">
        <w:rPr>
          <w:rFonts w:asciiTheme="majorBidi" w:eastAsiaTheme="minorHAnsi" w:hAnsiTheme="majorBidi" w:cstheme="majorBidi"/>
          <w:sz w:val="20"/>
          <w:szCs w:val="20"/>
          <w:lang w:bidi="ar-EG"/>
        </w:rPr>
        <w:t>,</w:t>
      </w:r>
      <w:r w:rsidR="00E97CDB" w:rsidRPr="00E97CDB">
        <w:rPr>
          <w:rFonts w:asciiTheme="majorBidi" w:eastAsiaTheme="minorHAnsi" w:hAnsiTheme="majorBidi" w:cstheme="majorBidi"/>
          <w:sz w:val="20"/>
          <w:szCs w:val="20"/>
          <w:lang w:bidi="ar-EG"/>
        </w:rPr>
        <w:t xml:space="preserve"> Effect of</w:t>
      </w:r>
      <w:r w:rsidR="006E77E7">
        <w:rPr>
          <w:rFonts w:asciiTheme="majorBidi" w:eastAsiaTheme="minorHAnsi" w:hAnsiTheme="majorBidi" w:cstheme="majorBidi"/>
          <w:sz w:val="20"/>
          <w:szCs w:val="20"/>
          <w:lang w:bidi="ar-EG"/>
        </w:rPr>
        <w:t xml:space="preserve"> intra-articular dexmedetomidine</w:t>
      </w:r>
      <w:r w:rsidR="00E97CDB" w:rsidRPr="00E97CDB">
        <w:rPr>
          <w:rFonts w:asciiTheme="majorBidi" w:eastAsiaTheme="minorHAnsi" w:hAnsiTheme="majorBidi" w:cstheme="majorBidi"/>
          <w:sz w:val="20"/>
          <w:szCs w:val="20"/>
          <w:lang w:bidi="ar-EG"/>
        </w:rPr>
        <w:t>on postoperative analgesia after arthrosco</w:t>
      </w:r>
      <w:r w:rsidR="00D52E1E">
        <w:rPr>
          <w:rFonts w:asciiTheme="majorBidi" w:eastAsiaTheme="minorHAnsi" w:hAnsiTheme="majorBidi" w:cstheme="majorBidi"/>
          <w:sz w:val="20"/>
          <w:szCs w:val="20"/>
          <w:lang w:bidi="ar-EG"/>
        </w:rPr>
        <w:t>pic knee surgery</w:t>
      </w:r>
      <w:r w:rsidR="006E77E7">
        <w:rPr>
          <w:rFonts w:asciiTheme="majorBidi" w:eastAsiaTheme="minorHAnsi" w:hAnsiTheme="majorBidi" w:cstheme="majorBidi"/>
          <w:sz w:val="20"/>
          <w:szCs w:val="20"/>
          <w:lang w:bidi="ar-EG"/>
        </w:rPr>
        <w:t>,</w:t>
      </w:r>
      <w:r w:rsidR="00D52E1E">
        <w:rPr>
          <w:rFonts w:asciiTheme="majorBidi" w:eastAsiaTheme="minorHAnsi" w:hAnsiTheme="majorBidi" w:cstheme="majorBidi"/>
          <w:sz w:val="20"/>
          <w:szCs w:val="20"/>
          <w:lang w:bidi="ar-EG"/>
        </w:rPr>
        <w:t>Br J Anaesth Vol</w:t>
      </w:r>
      <w:r w:rsidR="006E77E7">
        <w:rPr>
          <w:rFonts w:asciiTheme="majorBidi" w:eastAsiaTheme="minorHAnsi" w:hAnsiTheme="majorBidi" w:cstheme="majorBidi"/>
          <w:sz w:val="20"/>
          <w:szCs w:val="20"/>
          <w:lang w:bidi="ar-EG"/>
        </w:rPr>
        <w:t>.101,</w:t>
      </w:r>
      <w:r w:rsidR="00D52E1E">
        <w:rPr>
          <w:rFonts w:asciiTheme="majorBidi" w:eastAsiaTheme="minorHAnsi" w:hAnsiTheme="majorBidi" w:cstheme="majorBidi"/>
          <w:sz w:val="20"/>
          <w:szCs w:val="20"/>
          <w:lang w:bidi="ar-EG"/>
        </w:rPr>
        <w:t>PP</w:t>
      </w:r>
      <w:r w:rsidR="007A1BED">
        <w:rPr>
          <w:rFonts w:asciiTheme="majorBidi" w:eastAsiaTheme="minorHAnsi" w:hAnsiTheme="majorBidi" w:cstheme="majorBidi"/>
          <w:sz w:val="20"/>
          <w:szCs w:val="20"/>
          <w:lang w:bidi="ar-EG"/>
        </w:rPr>
        <w:t>.</w:t>
      </w:r>
      <w:r w:rsidR="00E97CDB" w:rsidRPr="00E97CDB">
        <w:rPr>
          <w:rFonts w:asciiTheme="majorBidi" w:eastAsiaTheme="minorHAnsi" w:hAnsiTheme="majorBidi" w:cstheme="majorBidi"/>
          <w:sz w:val="20"/>
          <w:szCs w:val="20"/>
          <w:lang w:bidi="ar-EG"/>
        </w:rPr>
        <w:t>395-399</w:t>
      </w:r>
      <w:r w:rsidR="0005791C">
        <w:rPr>
          <w:rFonts w:asciiTheme="majorBidi" w:eastAsiaTheme="minorHAnsi" w:hAnsiTheme="majorBidi" w:cstheme="majorBidi"/>
          <w:sz w:val="20"/>
          <w:szCs w:val="20"/>
          <w:lang w:bidi="ar-EG"/>
        </w:rPr>
        <w:t>,2008.</w:t>
      </w:r>
    </w:p>
    <w:p w:rsidR="00EC28CD" w:rsidRPr="00D52E1E" w:rsidRDefault="0013524B" w:rsidP="006D5BC6">
      <w:pPr>
        <w:bidi w:val="0"/>
        <w:spacing w:before="120" w:after="120" w:line="360" w:lineRule="auto"/>
        <w:ind w:left="180" w:hanging="270"/>
        <w:outlineLvl w:val="0"/>
        <w:rPr>
          <w:rFonts w:asciiTheme="majorBidi" w:eastAsiaTheme="minorHAnsi" w:hAnsiTheme="majorBidi" w:cstheme="majorBidi"/>
          <w:sz w:val="20"/>
          <w:szCs w:val="20"/>
          <w:lang w:bidi="ar-EG"/>
        </w:rPr>
      </w:pPr>
      <w:r>
        <w:rPr>
          <w:rFonts w:asciiTheme="majorBidi" w:eastAsiaTheme="minorHAnsi" w:hAnsiTheme="majorBidi" w:cstheme="majorBidi"/>
          <w:sz w:val="20"/>
          <w:szCs w:val="20"/>
          <w:lang w:bidi="ar-EG"/>
        </w:rPr>
        <w:t>[4</w:t>
      </w:r>
      <w:r w:rsidR="001A470A" w:rsidRPr="00D52E1E">
        <w:rPr>
          <w:rFonts w:asciiTheme="majorBidi" w:eastAsiaTheme="minorHAnsi" w:hAnsiTheme="majorBidi" w:cstheme="majorBidi"/>
          <w:sz w:val="20"/>
          <w:szCs w:val="20"/>
          <w:lang w:bidi="ar-EG"/>
        </w:rPr>
        <w:t xml:space="preserve">] </w:t>
      </w:r>
      <w:r w:rsidR="00D55954" w:rsidRPr="00D52E1E">
        <w:rPr>
          <w:rFonts w:ascii="Times New Roman" w:eastAsia="Times New Roman" w:hAnsi="Times New Roman" w:cs="Times New Roman"/>
          <w:sz w:val="20"/>
          <w:szCs w:val="20"/>
        </w:rPr>
        <w:t>W.</w:t>
      </w:r>
      <w:r w:rsidR="00EC28CD" w:rsidRPr="00D52E1E">
        <w:rPr>
          <w:rFonts w:ascii="Times New Roman" w:eastAsia="Times New Roman" w:hAnsi="Times New Roman" w:cs="Times New Roman"/>
          <w:sz w:val="20"/>
          <w:szCs w:val="20"/>
        </w:rPr>
        <w:t xml:space="preserve">Abdalla, </w:t>
      </w:r>
      <w:r w:rsidR="00D55954" w:rsidRPr="00D52E1E">
        <w:rPr>
          <w:rFonts w:ascii="Times New Roman" w:eastAsia="Times New Roman" w:hAnsi="Times New Roman" w:cs="Times New Roman"/>
          <w:sz w:val="20"/>
          <w:szCs w:val="20"/>
        </w:rPr>
        <w:t>M.</w:t>
      </w:r>
      <w:r w:rsidR="00EC28CD" w:rsidRPr="00D52E1E">
        <w:rPr>
          <w:rFonts w:ascii="Times New Roman" w:eastAsia="Times New Roman" w:hAnsi="Times New Roman" w:cs="Times New Roman"/>
          <w:sz w:val="20"/>
          <w:szCs w:val="20"/>
        </w:rPr>
        <w:t xml:space="preserve">Ammar, </w:t>
      </w:r>
      <w:r w:rsidR="00D55954" w:rsidRPr="00D52E1E">
        <w:rPr>
          <w:rFonts w:ascii="Times New Roman" w:eastAsia="Times New Roman" w:hAnsi="Times New Roman" w:cs="Times New Roman"/>
          <w:sz w:val="20"/>
          <w:szCs w:val="20"/>
        </w:rPr>
        <w:t>A.</w:t>
      </w:r>
      <w:r w:rsidR="00EC28CD" w:rsidRPr="00D52E1E">
        <w:rPr>
          <w:rFonts w:ascii="Times New Roman" w:eastAsia="Times New Roman" w:hAnsi="Times New Roman" w:cs="Times New Roman"/>
          <w:sz w:val="20"/>
          <w:szCs w:val="20"/>
        </w:rPr>
        <w:t>Tharwat</w:t>
      </w:r>
      <w:r w:rsidR="006E77E7">
        <w:rPr>
          <w:rFonts w:ascii="Times New Roman" w:eastAsia="Times New Roman" w:hAnsi="Times New Roman" w:cs="Times New Roman"/>
          <w:sz w:val="20"/>
          <w:szCs w:val="20"/>
        </w:rPr>
        <w:t>,</w:t>
      </w:r>
      <w:r w:rsidR="00EC28CD" w:rsidRPr="00D52E1E">
        <w:rPr>
          <w:rFonts w:ascii="Times New Roman" w:eastAsia="Times New Roman" w:hAnsi="Times New Roman" w:cs="Times New Roman"/>
          <w:sz w:val="20"/>
          <w:szCs w:val="20"/>
        </w:rPr>
        <w:t>Combination of dexmedetomidine and r</w:t>
      </w:r>
      <w:r w:rsidR="006E77E7">
        <w:rPr>
          <w:rFonts w:ascii="Times New Roman" w:eastAsia="Times New Roman" w:hAnsi="Times New Roman" w:cs="Times New Roman"/>
          <w:sz w:val="20"/>
          <w:szCs w:val="20"/>
        </w:rPr>
        <w:t>emifentanil for labor analgesia,Adouble-blinded,randomized, controlled study,</w:t>
      </w:r>
      <w:r w:rsidR="00EC28CD" w:rsidRPr="00D52E1E">
        <w:rPr>
          <w:rFonts w:ascii="Times New Roman" w:eastAsia="Times New Roman" w:hAnsi="Times New Roman" w:cs="Times New Roman"/>
          <w:sz w:val="20"/>
          <w:szCs w:val="20"/>
        </w:rPr>
        <w:t xml:space="preserve"> Saudi Journal of Anaesthesia, </w:t>
      </w:r>
      <w:r w:rsidR="00EC28CD" w:rsidRPr="00D52E1E">
        <w:rPr>
          <w:rFonts w:ascii="Times New Roman" w:eastAsia="Times New Roman" w:hAnsi="Times New Roman" w:cs="Times New Roman"/>
          <w:sz w:val="20"/>
          <w:szCs w:val="20"/>
        </w:rPr>
        <w:lastRenderedPageBreak/>
        <w:t>9</w:t>
      </w:r>
      <w:r w:rsidR="008D7C2C">
        <w:rPr>
          <w:rFonts w:ascii="Times New Roman" w:eastAsia="Times New Roman" w:hAnsi="Times New Roman" w:cs="Times New Roman"/>
          <w:sz w:val="20"/>
          <w:szCs w:val="20"/>
        </w:rPr>
        <w:t>[</w:t>
      </w:r>
      <w:r w:rsidR="00EC28CD" w:rsidRPr="00D52E1E">
        <w:rPr>
          <w:rFonts w:ascii="Times New Roman" w:eastAsia="Times New Roman" w:hAnsi="Times New Roman" w:cs="Times New Roman"/>
          <w:sz w:val="20"/>
          <w:szCs w:val="20"/>
        </w:rPr>
        <w:t>4</w:t>
      </w:r>
      <w:r w:rsidR="008D7C2C">
        <w:rPr>
          <w:rFonts w:ascii="Times New Roman" w:eastAsia="Times New Roman" w:hAnsi="Times New Roman" w:cs="Times New Roman"/>
          <w:sz w:val="20"/>
          <w:szCs w:val="20"/>
        </w:rPr>
        <w:t>]</w:t>
      </w:r>
      <w:r w:rsidR="006E77E7">
        <w:rPr>
          <w:rFonts w:ascii="Times New Roman" w:eastAsia="Times New Roman" w:hAnsi="Times New Roman" w:cs="Times New Roman"/>
          <w:sz w:val="20"/>
          <w:szCs w:val="20"/>
        </w:rPr>
        <w:t>,433.doi,</w:t>
      </w:r>
      <w:r w:rsidR="00D52E1E" w:rsidRPr="00D52E1E">
        <w:rPr>
          <w:rFonts w:ascii="Times New Roman" w:eastAsia="Times New Roman" w:hAnsi="Times New Roman" w:cs="Times New Roman"/>
          <w:sz w:val="20"/>
          <w:szCs w:val="20"/>
        </w:rPr>
        <w:t>Vol</w:t>
      </w:r>
      <w:r w:rsidR="006E77E7">
        <w:rPr>
          <w:rFonts w:ascii="Times New Roman" w:eastAsia="Times New Roman" w:hAnsi="Times New Roman" w:cs="Times New Roman"/>
          <w:sz w:val="20"/>
          <w:szCs w:val="20"/>
        </w:rPr>
        <w:t>.</w:t>
      </w:r>
      <w:r w:rsidR="00EC28CD" w:rsidRPr="00D52E1E">
        <w:rPr>
          <w:rFonts w:ascii="Times New Roman" w:eastAsia="Times New Roman" w:hAnsi="Times New Roman" w:cs="Times New Roman"/>
          <w:sz w:val="20"/>
          <w:szCs w:val="20"/>
        </w:rPr>
        <w:t>10.4103/1658-354x.</w:t>
      </w:r>
      <w:r w:rsidR="00D52E1E" w:rsidRPr="00D52E1E">
        <w:rPr>
          <w:rFonts w:ascii="Times New Roman" w:eastAsia="Times New Roman" w:hAnsi="Times New Roman" w:cs="Times New Roman"/>
          <w:sz w:val="20"/>
          <w:szCs w:val="20"/>
        </w:rPr>
        <w:t>PP</w:t>
      </w:r>
      <w:r w:rsidR="006E77E7">
        <w:rPr>
          <w:rFonts w:ascii="Times New Roman" w:eastAsia="Times New Roman" w:hAnsi="Times New Roman" w:cs="Times New Roman"/>
          <w:sz w:val="20"/>
          <w:szCs w:val="20"/>
        </w:rPr>
        <w:t>.</w:t>
      </w:r>
      <w:r w:rsidR="00EC28CD" w:rsidRPr="00D52E1E">
        <w:rPr>
          <w:rFonts w:ascii="Times New Roman" w:eastAsia="Times New Roman" w:hAnsi="Times New Roman" w:cs="Times New Roman"/>
          <w:sz w:val="20"/>
          <w:szCs w:val="20"/>
        </w:rPr>
        <w:t>159470</w:t>
      </w:r>
      <w:r w:rsidR="00D55954" w:rsidRPr="00D52E1E">
        <w:rPr>
          <w:rFonts w:asciiTheme="majorBidi" w:eastAsiaTheme="minorHAnsi" w:hAnsiTheme="majorBidi" w:cstheme="majorBidi"/>
          <w:sz w:val="20"/>
          <w:szCs w:val="20"/>
          <w:lang w:bidi="ar-EG"/>
        </w:rPr>
        <w:t>,2015.</w:t>
      </w:r>
    </w:p>
    <w:p w:rsidR="0011625B" w:rsidRPr="00EC28CD" w:rsidRDefault="0013524B" w:rsidP="006D5BC6">
      <w:pPr>
        <w:bidi w:val="0"/>
        <w:spacing w:before="120" w:after="120" w:line="360" w:lineRule="auto"/>
        <w:ind w:left="180" w:hanging="270"/>
        <w:outlineLvl w:val="0"/>
        <w:rPr>
          <w:rFonts w:asciiTheme="majorBidi" w:hAnsiTheme="majorBidi" w:cstheme="majorBidi"/>
          <w:sz w:val="20"/>
          <w:szCs w:val="20"/>
        </w:rPr>
      </w:pPr>
      <w:r>
        <w:rPr>
          <w:rFonts w:asciiTheme="majorBidi" w:eastAsiaTheme="minorHAnsi" w:hAnsiTheme="majorBidi" w:cstheme="majorBidi"/>
          <w:sz w:val="20"/>
          <w:szCs w:val="20"/>
          <w:lang w:bidi="ar-EG"/>
        </w:rPr>
        <w:t>[5</w:t>
      </w:r>
      <w:r w:rsidR="0011625B" w:rsidRPr="00EC28CD">
        <w:rPr>
          <w:rFonts w:asciiTheme="majorBidi" w:eastAsiaTheme="minorHAnsi" w:hAnsiTheme="majorBidi" w:cstheme="majorBidi"/>
          <w:sz w:val="20"/>
          <w:szCs w:val="20"/>
          <w:lang w:bidi="ar-EG"/>
        </w:rPr>
        <w:t xml:space="preserve">] </w:t>
      </w:r>
      <w:r w:rsidR="00D52E1E">
        <w:rPr>
          <w:rFonts w:asciiTheme="majorBidi" w:eastAsiaTheme="minorHAnsi" w:hAnsiTheme="majorBidi" w:cstheme="majorBidi"/>
          <w:sz w:val="20"/>
          <w:szCs w:val="20"/>
          <w:lang w:bidi="ar-EG"/>
        </w:rPr>
        <w:t>I.</w:t>
      </w:r>
      <w:r w:rsidR="00D52E1E">
        <w:rPr>
          <w:rFonts w:asciiTheme="majorBidi" w:hAnsiTheme="majorBidi" w:cstheme="majorBidi"/>
          <w:sz w:val="20"/>
          <w:szCs w:val="20"/>
        </w:rPr>
        <w:t>Nasr,S.</w:t>
      </w:r>
      <w:r w:rsidR="0011625B" w:rsidRPr="0011625B">
        <w:rPr>
          <w:rFonts w:asciiTheme="majorBidi" w:hAnsiTheme="majorBidi" w:cstheme="majorBidi"/>
          <w:sz w:val="20"/>
          <w:szCs w:val="20"/>
        </w:rPr>
        <w:t>Elokda</w:t>
      </w:r>
      <w:r w:rsidR="006E77E7">
        <w:rPr>
          <w:rFonts w:asciiTheme="majorBidi" w:hAnsiTheme="majorBidi" w:cstheme="majorBidi"/>
          <w:sz w:val="20"/>
          <w:szCs w:val="20"/>
        </w:rPr>
        <w:t>,Safety</w:t>
      </w:r>
      <w:r w:rsidR="000F12B7">
        <w:rPr>
          <w:rFonts w:asciiTheme="majorBidi" w:hAnsiTheme="majorBidi" w:cstheme="majorBidi"/>
          <w:sz w:val="20"/>
          <w:szCs w:val="20"/>
        </w:rPr>
        <w:t xml:space="preserve">and efficacy of intrathecal adjuvants </w:t>
      </w:r>
      <w:r w:rsidR="006E77E7">
        <w:rPr>
          <w:rFonts w:asciiTheme="majorBidi" w:hAnsiTheme="majorBidi" w:cstheme="majorBidi"/>
          <w:sz w:val="20"/>
          <w:szCs w:val="20"/>
        </w:rPr>
        <w:t>for cesarean section,bupivacaine,sufentanil, or dexmedetomidine,</w:t>
      </w:r>
      <w:r w:rsidR="0011625B" w:rsidRPr="0011625B">
        <w:rPr>
          <w:rFonts w:asciiTheme="majorBidi" w:hAnsiTheme="majorBidi" w:cstheme="majorBidi"/>
          <w:sz w:val="20"/>
          <w:szCs w:val="20"/>
        </w:rPr>
        <w:t>Ain-Shams Journal of Anaesthesiology, 8</w:t>
      </w:r>
      <w:r w:rsidR="008D7C2C">
        <w:rPr>
          <w:rFonts w:asciiTheme="majorBidi" w:hAnsiTheme="majorBidi" w:cstheme="majorBidi"/>
          <w:sz w:val="20"/>
          <w:szCs w:val="20"/>
        </w:rPr>
        <w:t>[</w:t>
      </w:r>
      <w:r w:rsidR="0011625B" w:rsidRPr="0011625B">
        <w:rPr>
          <w:rFonts w:asciiTheme="majorBidi" w:hAnsiTheme="majorBidi" w:cstheme="majorBidi"/>
          <w:sz w:val="20"/>
          <w:szCs w:val="20"/>
        </w:rPr>
        <w:t>3</w:t>
      </w:r>
      <w:r w:rsidR="008D7C2C">
        <w:rPr>
          <w:rFonts w:asciiTheme="majorBidi" w:hAnsiTheme="majorBidi" w:cstheme="majorBidi"/>
          <w:sz w:val="20"/>
          <w:szCs w:val="20"/>
        </w:rPr>
        <w:t>]</w:t>
      </w:r>
      <w:r w:rsidR="006E77E7">
        <w:rPr>
          <w:rFonts w:asciiTheme="majorBidi" w:hAnsiTheme="majorBidi" w:cstheme="majorBidi"/>
          <w:sz w:val="20"/>
          <w:szCs w:val="20"/>
        </w:rPr>
        <w:t>, 388. Doi,</w:t>
      </w:r>
      <w:r w:rsidR="00D52E1E">
        <w:rPr>
          <w:rFonts w:asciiTheme="majorBidi" w:hAnsiTheme="majorBidi" w:cstheme="majorBidi"/>
          <w:sz w:val="20"/>
          <w:szCs w:val="20"/>
        </w:rPr>
        <w:t>Vol</w:t>
      </w:r>
      <w:r w:rsidR="006E77E7">
        <w:rPr>
          <w:rFonts w:asciiTheme="majorBidi" w:hAnsiTheme="majorBidi" w:cstheme="majorBidi"/>
          <w:sz w:val="20"/>
          <w:szCs w:val="20"/>
        </w:rPr>
        <w:t>.</w:t>
      </w:r>
      <w:r w:rsidR="0011625B" w:rsidRPr="0011625B">
        <w:rPr>
          <w:rFonts w:asciiTheme="majorBidi" w:hAnsiTheme="majorBidi" w:cstheme="majorBidi"/>
          <w:sz w:val="20"/>
          <w:szCs w:val="20"/>
        </w:rPr>
        <w:t>10.4103/1687-7934.</w:t>
      </w:r>
      <w:r w:rsidR="00D52E1E">
        <w:rPr>
          <w:rFonts w:asciiTheme="majorBidi" w:hAnsiTheme="majorBidi" w:cstheme="majorBidi"/>
          <w:sz w:val="20"/>
          <w:szCs w:val="20"/>
        </w:rPr>
        <w:t xml:space="preserve"> PP</w:t>
      </w:r>
      <w:r w:rsidR="007A1BED">
        <w:rPr>
          <w:rFonts w:asciiTheme="majorBidi" w:hAnsiTheme="majorBidi" w:cstheme="majorBidi"/>
          <w:sz w:val="20"/>
          <w:szCs w:val="20"/>
        </w:rPr>
        <w:t>.</w:t>
      </w:r>
      <w:r w:rsidR="0011625B" w:rsidRPr="0011625B">
        <w:rPr>
          <w:rFonts w:asciiTheme="majorBidi" w:hAnsiTheme="majorBidi" w:cstheme="majorBidi"/>
          <w:sz w:val="20"/>
          <w:szCs w:val="20"/>
        </w:rPr>
        <w:t>159002</w:t>
      </w:r>
      <w:r w:rsidR="0011625B" w:rsidRPr="00EC28CD">
        <w:rPr>
          <w:rFonts w:asciiTheme="majorBidi" w:hAnsiTheme="majorBidi" w:cstheme="majorBidi"/>
          <w:sz w:val="20"/>
          <w:szCs w:val="20"/>
        </w:rPr>
        <w:t>.</w:t>
      </w:r>
      <w:r w:rsidR="00D52E1E" w:rsidRPr="0011625B">
        <w:rPr>
          <w:rFonts w:asciiTheme="majorBidi" w:hAnsiTheme="majorBidi" w:cstheme="majorBidi"/>
          <w:sz w:val="20"/>
          <w:szCs w:val="20"/>
        </w:rPr>
        <w:t xml:space="preserve"> 2015</w:t>
      </w:r>
      <w:r w:rsidR="006E77E7">
        <w:rPr>
          <w:rFonts w:asciiTheme="majorBidi" w:hAnsiTheme="majorBidi" w:cstheme="majorBidi"/>
          <w:sz w:val="20"/>
          <w:szCs w:val="20"/>
        </w:rPr>
        <w:t>.</w:t>
      </w:r>
    </w:p>
    <w:p w:rsidR="00303335" w:rsidRPr="00D52E1E" w:rsidRDefault="0013524B" w:rsidP="006D5BC6">
      <w:pPr>
        <w:bidi w:val="0"/>
        <w:spacing w:before="120" w:after="120" w:line="360" w:lineRule="auto"/>
        <w:ind w:left="180" w:hanging="270"/>
        <w:outlineLvl w:val="0"/>
        <w:rPr>
          <w:rFonts w:asciiTheme="majorBidi" w:hAnsiTheme="majorBidi" w:cstheme="majorBidi"/>
          <w:sz w:val="20"/>
          <w:szCs w:val="20"/>
        </w:rPr>
      </w:pPr>
      <w:r>
        <w:rPr>
          <w:rFonts w:asciiTheme="majorBidi" w:eastAsiaTheme="minorHAnsi" w:hAnsiTheme="majorBidi" w:cstheme="majorBidi"/>
          <w:sz w:val="20"/>
          <w:szCs w:val="20"/>
          <w:lang w:bidi="ar-EG"/>
        </w:rPr>
        <w:t>[6</w:t>
      </w:r>
      <w:r w:rsidR="00D52E1E">
        <w:rPr>
          <w:rFonts w:asciiTheme="majorBidi" w:eastAsiaTheme="minorHAnsi" w:hAnsiTheme="majorBidi" w:cstheme="majorBidi"/>
          <w:sz w:val="20"/>
          <w:szCs w:val="20"/>
          <w:lang w:bidi="ar-EG"/>
        </w:rPr>
        <w:t xml:space="preserve">]Y. </w:t>
      </w:r>
      <w:r w:rsidR="00303335" w:rsidRPr="00D52E1E">
        <w:rPr>
          <w:rFonts w:asciiTheme="majorBidi" w:hAnsiTheme="majorBidi" w:cstheme="majorBidi"/>
          <w:sz w:val="20"/>
          <w:szCs w:val="20"/>
        </w:rPr>
        <w:t>Li, Comparison of IntrathecalDexmedeto</w:t>
      </w:r>
      <w:r w:rsidR="00D52E1E">
        <w:rPr>
          <w:rFonts w:asciiTheme="majorBidi" w:hAnsiTheme="majorBidi" w:cstheme="majorBidi"/>
          <w:sz w:val="20"/>
          <w:szCs w:val="20"/>
        </w:rPr>
        <w:t>-</w:t>
      </w:r>
      <w:r w:rsidR="00303335" w:rsidRPr="00D52E1E">
        <w:rPr>
          <w:rFonts w:asciiTheme="majorBidi" w:hAnsiTheme="majorBidi" w:cstheme="majorBidi"/>
          <w:sz w:val="20"/>
          <w:szCs w:val="20"/>
        </w:rPr>
        <w:t>midine with Morphine as</w:t>
      </w:r>
      <w:r w:rsidR="006E77E7">
        <w:rPr>
          <w:rFonts w:asciiTheme="majorBidi" w:hAnsiTheme="majorBidi" w:cstheme="majorBidi"/>
          <w:sz w:val="20"/>
          <w:szCs w:val="20"/>
        </w:rPr>
        <w:t xml:space="preserve"> Adjuvants in Cesarean Sectionsn, Biological ,</w:t>
      </w:r>
      <w:r w:rsidR="00303335" w:rsidRPr="00D52E1E">
        <w:rPr>
          <w:rFonts w:asciiTheme="majorBidi" w:hAnsiTheme="majorBidi" w:cstheme="majorBidi"/>
          <w:sz w:val="20"/>
          <w:szCs w:val="20"/>
        </w:rPr>
        <w:t>Pharmaceutical Bulletin Biological and Pharmaceutical Bulletin, 39</w:t>
      </w:r>
      <w:r w:rsidR="008D7C2C">
        <w:rPr>
          <w:rFonts w:asciiTheme="majorBidi" w:hAnsiTheme="majorBidi" w:cstheme="majorBidi"/>
          <w:sz w:val="20"/>
          <w:szCs w:val="20"/>
        </w:rPr>
        <w:t>[</w:t>
      </w:r>
      <w:r w:rsidR="00303335" w:rsidRPr="00D52E1E">
        <w:rPr>
          <w:rFonts w:asciiTheme="majorBidi" w:hAnsiTheme="majorBidi" w:cstheme="majorBidi"/>
          <w:sz w:val="20"/>
          <w:szCs w:val="20"/>
        </w:rPr>
        <w:t>9</w:t>
      </w:r>
      <w:r w:rsidR="008D7C2C">
        <w:rPr>
          <w:rFonts w:asciiTheme="majorBidi" w:hAnsiTheme="majorBidi" w:cstheme="majorBidi"/>
          <w:sz w:val="20"/>
          <w:szCs w:val="20"/>
        </w:rPr>
        <w:t>]</w:t>
      </w:r>
      <w:r w:rsidR="007A1BED">
        <w:rPr>
          <w:rFonts w:asciiTheme="majorBidi" w:hAnsiTheme="majorBidi" w:cstheme="majorBidi"/>
          <w:sz w:val="20"/>
          <w:szCs w:val="20"/>
        </w:rPr>
        <w:t>, 1455–1460. Doi,</w:t>
      </w:r>
      <w:r w:rsidR="00D52E1E" w:rsidRPr="00D52E1E">
        <w:rPr>
          <w:rFonts w:asciiTheme="majorBidi" w:hAnsiTheme="majorBidi" w:cstheme="majorBidi"/>
          <w:sz w:val="20"/>
          <w:szCs w:val="20"/>
        </w:rPr>
        <w:t>Vol</w:t>
      </w:r>
      <w:r w:rsidR="007A1BED">
        <w:rPr>
          <w:rFonts w:asciiTheme="majorBidi" w:hAnsiTheme="majorBidi" w:cstheme="majorBidi"/>
          <w:sz w:val="20"/>
          <w:szCs w:val="20"/>
        </w:rPr>
        <w:t>.</w:t>
      </w:r>
      <w:r w:rsidR="00303335" w:rsidRPr="00D52E1E">
        <w:rPr>
          <w:rFonts w:asciiTheme="majorBidi" w:hAnsiTheme="majorBidi" w:cstheme="majorBidi"/>
          <w:sz w:val="20"/>
          <w:szCs w:val="20"/>
        </w:rPr>
        <w:t>10.</w:t>
      </w:r>
      <w:r w:rsidR="00D52E1E" w:rsidRPr="00D52E1E">
        <w:rPr>
          <w:rFonts w:asciiTheme="majorBidi" w:hAnsiTheme="majorBidi" w:cstheme="majorBidi"/>
          <w:sz w:val="20"/>
          <w:szCs w:val="20"/>
        </w:rPr>
        <w:t>PP</w:t>
      </w:r>
      <w:r w:rsidR="007A1BED">
        <w:rPr>
          <w:rFonts w:asciiTheme="majorBidi" w:hAnsiTheme="majorBidi" w:cstheme="majorBidi"/>
          <w:sz w:val="20"/>
          <w:szCs w:val="20"/>
        </w:rPr>
        <w:t>.</w:t>
      </w:r>
      <w:r w:rsidR="00303335" w:rsidRPr="00D52E1E">
        <w:rPr>
          <w:rFonts w:asciiTheme="majorBidi" w:hAnsiTheme="majorBidi" w:cstheme="majorBidi"/>
          <w:sz w:val="20"/>
          <w:szCs w:val="20"/>
        </w:rPr>
        <w:t>1248/bpb.b16-00145</w:t>
      </w:r>
      <w:r w:rsidR="007A1BED">
        <w:rPr>
          <w:rFonts w:asciiTheme="majorBidi" w:hAnsiTheme="majorBidi" w:cstheme="majorBidi"/>
          <w:sz w:val="20"/>
          <w:szCs w:val="20"/>
        </w:rPr>
        <w:t>,</w:t>
      </w:r>
      <w:r w:rsidR="00D52E1E" w:rsidRPr="00D52E1E">
        <w:rPr>
          <w:rFonts w:asciiTheme="majorBidi" w:hAnsiTheme="majorBidi" w:cstheme="majorBidi"/>
          <w:sz w:val="20"/>
          <w:szCs w:val="20"/>
        </w:rPr>
        <w:t>2016.</w:t>
      </w:r>
    </w:p>
    <w:p w:rsidR="00201A0D" w:rsidRPr="00D52E1E" w:rsidRDefault="0013524B" w:rsidP="006D5BC6">
      <w:pPr>
        <w:bidi w:val="0"/>
        <w:spacing w:before="120" w:after="120" w:line="360" w:lineRule="auto"/>
        <w:ind w:left="180" w:hanging="270"/>
        <w:outlineLvl w:val="0"/>
        <w:rPr>
          <w:rFonts w:ascii="Times New Roman" w:eastAsia="Times New Roman" w:hAnsi="Times New Roman" w:cs="Times New Roman"/>
          <w:sz w:val="20"/>
          <w:szCs w:val="20"/>
        </w:rPr>
      </w:pPr>
      <w:r>
        <w:rPr>
          <w:rFonts w:asciiTheme="majorBidi" w:eastAsiaTheme="minorHAnsi" w:hAnsiTheme="majorBidi" w:cstheme="majorBidi"/>
          <w:sz w:val="20"/>
          <w:szCs w:val="20"/>
          <w:lang w:bidi="ar-EG"/>
        </w:rPr>
        <w:t>[7</w:t>
      </w:r>
      <w:r w:rsidR="00D52E1E">
        <w:rPr>
          <w:rFonts w:asciiTheme="majorBidi" w:eastAsiaTheme="minorHAnsi" w:hAnsiTheme="majorBidi" w:cstheme="majorBidi"/>
          <w:sz w:val="20"/>
          <w:szCs w:val="20"/>
          <w:lang w:bidi="ar-EG"/>
        </w:rPr>
        <w:t>]H.</w:t>
      </w:r>
      <w:r w:rsidR="00D52E1E">
        <w:rPr>
          <w:rFonts w:ascii="Times New Roman" w:eastAsia="Times New Roman" w:hAnsi="Times New Roman" w:cs="Times New Roman"/>
          <w:sz w:val="20"/>
          <w:szCs w:val="20"/>
        </w:rPr>
        <w:t>Nayagam, N.</w:t>
      </w:r>
      <w:r w:rsidR="00201A0D" w:rsidRPr="00D52E1E">
        <w:rPr>
          <w:rFonts w:ascii="Times New Roman" w:eastAsia="Times New Roman" w:hAnsi="Times New Roman" w:cs="Times New Roman"/>
          <w:sz w:val="20"/>
          <w:szCs w:val="20"/>
        </w:rPr>
        <w:t xml:space="preserve">Singh, </w:t>
      </w:r>
      <w:r w:rsidR="00D52E1E">
        <w:rPr>
          <w:rFonts w:ascii="Times New Roman" w:eastAsia="Times New Roman" w:hAnsi="Times New Roman" w:cs="Times New Roman"/>
          <w:sz w:val="20"/>
          <w:szCs w:val="20"/>
        </w:rPr>
        <w:t>&amp;H.Singh,</w:t>
      </w:r>
      <w:r w:rsidR="00201A0D" w:rsidRPr="00D52E1E">
        <w:rPr>
          <w:rFonts w:ascii="Times New Roman" w:eastAsia="Times New Roman" w:hAnsi="Times New Roman" w:cs="Times New Roman"/>
          <w:sz w:val="20"/>
          <w:szCs w:val="20"/>
        </w:rPr>
        <w:t xml:space="preserve"> A prospective randomised double blind study of intrathecal fentanyl and dexmedetomidine added to low dose bupivacaine for spinal anesthesi</w:t>
      </w:r>
      <w:r w:rsidR="007A1BED">
        <w:rPr>
          <w:rFonts w:ascii="Times New Roman" w:eastAsia="Times New Roman" w:hAnsi="Times New Roman" w:cs="Times New Roman"/>
          <w:sz w:val="20"/>
          <w:szCs w:val="20"/>
        </w:rPr>
        <w:t>a for lower abdominal surgeries,</w:t>
      </w:r>
      <w:r w:rsidR="00201A0D" w:rsidRPr="00D52E1E">
        <w:rPr>
          <w:rFonts w:ascii="Times New Roman" w:eastAsia="Times New Roman" w:hAnsi="Times New Roman" w:cs="Times New Roman"/>
          <w:sz w:val="20"/>
          <w:szCs w:val="20"/>
        </w:rPr>
        <w:t xml:space="preserve"> Indian Journal of Anaesthesia, 58</w:t>
      </w:r>
      <w:r w:rsidR="008D7C2C">
        <w:rPr>
          <w:rFonts w:ascii="Times New Roman" w:eastAsia="Times New Roman" w:hAnsi="Times New Roman" w:cs="Times New Roman"/>
          <w:sz w:val="20"/>
          <w:szCs w:val="20"/>
        </w:rPr>
        <w:t>[</w:t>
      </w:r>
      <w:r w:rsidR="00201A0D" w:rsidRPr="00D52E1E">
        <w:rPr>
          <w:rFonts w:ascii="Times New Roman" w:eastAsia="Times New Roman" w:hAnsi="Times New Roman" w:cs="Times New Roman"/>
          <w:sz w:val="20"/>
          <w:szCs w:val="20"/>
        </w:rPr>
        <w:t>4</w:t>
      </w:r>
      <w:r w:rsidR="008D7C2C">
        <w:rPr>
          <w:rFonts w:ascii="Times New Roman" w:eastAsia="Times New Roman" w:hAnsi="Times New Roman" w:cs="Times New Roman"/>
          <w:sz w:val="20"/>
          <w:szCs w:val="20"/>
        </w:rPr>
        <w:t>]</w:t>
      </w:r>
      <w:r w:rsidR="007A1BED">
        <w:rPr>
          <w:rFonts w:ascii="Times New Roman" w:eastAsia="Times New Roman" w:hAnsi="Times New Roman" w:cs="Times New Roman"/>
          <w:sz w:val="20"/>
          <w:szCs w:val="20"/>
        </w:rPr>
        <w:t>, 430. Doi,</w:t>
      </w:r>
      <w:r w:rsidR="00D52E1E">
        <w:rPr>
          <w:rFonts w:ascii="Times New Roman" w:eastAsia="Times New Roman" w:hAnsi="Times New Roman" w:cs="Times New Roman"/>
          <w:sz w:val="20"/>
          <w:szCs w:val="20"/>
        </w:rPr>
        <w:t>Vol</w:t>
      </w:r>
      <w:r w:rsidR="007A1BED">
        <w:rPr>
          <w:rFonts w:ascii="Times New Roman" w:eastAsia="Times New Roman" w:hAnsi="Times New Roman" w:cs="Times New Roman"/>
          <w:sz w:val="20"/>
          <w:szCs w:val="20"/>
        </w:rPr>
        <w:t>.</w:t>
      </w:r>
      <w:r w:rsidR="00201A0D" w:rsidRPr="00D52E1E">
        <w:rPr>
          <w:rFonts w:ascii="Times New Roman" w:eastAsia="Times New Roman" w:hAnsi="Times New Roman" w:cs="Times New Roman"/>
          <w:sz w:val="20"/>
          <w:szCs w:val="20"/>
        </w:rPr>
        <w:t>10.4103/0019-5049.</w:t>
      </w:r>
      <w:r w:rsidR="00D52E1E">
        <w:rPr>
          <w:rFonts w:ascii="Times New Roman" w:eastAsia="Times New Roman" w:hAnsi="Times New Roman" w:cs="Times New Roman"/>
          <w:sz w:val="20"/>
          <w:szCs w:val="20"/>
        </w:rPr>
        <w:t>PP</w:t>
      </w:r>
      <w:r w:rsidR="007A1BED">
        <w:rPr>
          <w:rFonts w:ascii="Times New Roman" w:eastAsia="Times New Roman" w:hAnsi="Times New Roman" w:cs="Times New Roman"/>
          <w:sz w:val="20"/>
          <w:szCs w:val="20"/>
        </w:rPr>
        <w:t>.</w:t>
      </w:r>
      <w:r w:rsidR="00201A0D" w:rsidRPr="00D52E1E">
        <w:rPr>
          <w:rFonts w:ascii="Times New Roman" w:eastAsia="Times New Roman" w:hAnsi="Times New Roman" w:cs="Times New Roman"/>
          <w:sz w:val="20"/>
          <w:szCs w:val="20"/>
        </w:rPr>
        <w:t>138979</w:t>
      </w:r>
      <w:r w:rsidR="007A1BED">
        <w:rPr>
          <w:rFonts w:ascii="Times New Roman" w:eastAsia="Times New Roman" w:hAnsi="Times New Roman" w:cs="Times New Roman"/>
          <w:sz w:val="20"/>
          <w:szCs w:val="20"/>
        </w:rPr>
        <w:t>,</w:t>
      </w:r>
      <w:r w:rsidR="00D52E1E" w:rsidRPr="00D52E1E">
        <w:rPr>
          <w:rFonts w:ascii="Times New Roman" w:eastAsia="Times New Roman" w:hAnsi="Times New Roman" w:cs="Times New Roman"/>
          <w:sz w:val="20"/>
          <w:szCs w:val="20"/>
        </w:rPr>
        <w:t>2014</w:t>
      </w:r>
      <w:r w:rsidR="007A1BED">
        <w:rPr>
          <w:rFonts w:ascii="Times New Roman" w:eastAsia="Times New Roman" w:hAnsi="Times New Roman" w:cs="Times New Roman"/>
          <w:sz w:val="20"/>
          <w:szCs w:val="20"/>
        </w:rPr>
        <w:t>.</w:t>
      </w:r>
    </w:p>
    <w:p w:rsidR="00201A0D" w:rsidRDefault="00D52E1E" w:rsidP="006D5BC6">
      <w:pPr>
        <w:bidi w:val="0"/>
        <w:spacing w:before="120" w:after="120" w:line="360" w:lineRule="auto"/>
        <w:ind w:left="360" w:hanging="360"/>
        <w:outlineLvl w:val="0"/>
        <w:rPr>
          <w:rFonts w:ascii="Times New Roman" w:eastAsia="Times New Roman" w:hAnsi="Times New Roman" w:cs="Times New Roman"/>
          <w:sz w:val="20"/>
          <w:szCs w:val="20"/>
        </w:rPr>
      </w:pPr>
      <w:r>
        <w:rPr>
          <w:rFonts w:asciiTheme="majorBidi" w:eastAsiaTheme="minorHAnsi" w:hAnsiTheme="majorBidi" w:cstheme="majorBidi"/>
          <w:sz w:val="20"/>
          <w:szCs w:val="20"/>
          <w:lang w:bidi="ar-EG"/>
        </w:rPr>
        <w:t>[</w:t>
      </w:r>
      <w:r w:rsidR="0013524B">
        <w:rPr>
          <w:rFonts w:asciiTheme="majorBidi" w:eastAsiaTheme="minorHAnsi" w:hAnsiTheme="majorBidi" w:cstheme="majorBidi"/>
          <w:sz w:val="20"/>
          <w:szCs w:val="20"/>
          <w:lang w:bidi="ar-EG"/>
        </w:rPr>
        <w:t>8</w:t>
      </w:r>
      <w:r>
        <w:rPr>
          <w:rFonts w:asciiTheme="majorBidi" w:eastAsiaTheme="minorHAnsi" w:hAnsiTheme="majorBidi" w:cstheme="majorBidi"/>
          <w:sz w:val="20"/>
          <w:szCs w:val="20"/>
          <w:lang w:bidi="ar-EG"/>
        </w:rPr>
        <w:t>]</w:t>
      </w:r>
      <w:r>
        <w:rPr>
          <w:rFonts w:ascii="Times New Roman" w:eastAsia="Times New Roman" w:hAnsi="Times New Roman" w:cs="Times New Roman"/>
          <w:sz w:val="20"/>
          <w:szCs w:val="20"/>
        </w:rPr>
        <w:t>S.</w:t>
      </w:r>
      <w:r w:rsidR="00201A0D" w:rsidRPr="00201A0D">
        <w:rPr>
          <w:rFonts w:ascii="Times New Roman" w:eastAsia="Times New Roman" w:hAnsi="Times New Roman" w:cs="Times New Roman"/>
          <w:sz w:val="20"/>
          <w:szCs w:val="20"/>
        </w:rPr>
        <w:t xml:space="preserve">Mallick, </w:t>
      </w:r>
      <w:r>
        <w:rPr>
          <w:rFonts w:ascii="Times New Roman" w:eastAsia="Times New Roman" w:hAnsi="Times New Roman" w:cs="Times New Roman"/>
          <w:sz w:val="20"/>
          <w:szCs w:val="20"/>
        </w:rPr>
        <w:t>S.</w:t>
      </w:r>
      <w:r w:rsidR="00201A0D" w:rsidRPr="00201A0D">
        <w:rPr>
          <w:rFonts w:ascii="Times New Roman" w:eastAsia="Times New Roman" w:hAnsi="Times New Roman" w:cs="Times New Roman"/>
          <w:sz w:val="20"/>
          <w:szCs w:val="20"/>
        </w:rPr>
        <w:t>Sawika,</w:t>
      </w:r>
      <w:r>
        <w:rPr>
          <w:rFonts w:ascii="Times New Roman" w:eastAsia="Times New Roman" w:hAnsi="Times New Roman" w:cs="Times New Roman"/>
          <w:sz w:val="20"/>
          <w:szCs w:val="20"/>
        </w:rPr>
        <w:t>S.</w:t>
      </w:r>
      <w:r w:rsidR="00201A0D" w:rsidRPr="00201A0D">
        <w:rPr>
          <w:rFonts w:ascii="Times New Roman" w:eastAsia="Times New Roman" w:hAnsi="Times New Roman" w:cs="Times New Roman"/>
          <w:sz w:val="20"/>
          <w:szCs w:val="20"/>
        </w:rPr>
        <w:t>Chakraborty,</w:t>
      </w:r>
      <w:r>
        <w:rPr>
          <w:rFonts w:ascii="Times New Roman" w:eastAsia="Times New Roman" w:hAnsi="Times New Roman" w:cs="Times New Roman"/>
          <w:sz w:val="20"/>
          <w:szCs w:val="20"/>
        </w:rPr>
        <w:t xml:space="preserve"> S.</w:t>
      </w:r>
      <w:r w:rsidR="00201A0D" w:rsidRPr="00201A0D">
        <w:rPr>
          <w:rFonts w:ascii="Times New Roman" w:eastAsia="Times New Roman" w:hAnsi="Times New Roman" w:cs="Times New Roman"/>
          <w:sz w:val="20"/>
          <w:szCs w:val="20"/>
        </w:rPr>
        <w:t>Ghosh, &amp;Choudhuri</w:t>
      </w:r>
      <w:r w:rsidR="00E47715">
        <w:rPr>
          <w:rFonts w:ascii="Times New Roman" w:eastAsia="Times New Roman" w:hAnsi="Times New Roman" w:cs="Times New Roman"/>
          <w:sz w:val="20"/>
          <w:szCs w:val="20"/>
        </w:rPr>
        <w:t>, R,</w:t>
      </w:r>
      <w:r w:rsidR="00201A0D" w:rsidRPr="00201A0D">
        <w:rPr>
          <w:rFonts w:ascii="Times New Roman" w:eastAsia="Times New Roman" w:hAnsi="Times New Roman" w:cs="Times New Roman"/>
          <w:sz w:val="20"/>
          <w:szCs w:val="20"/>
        </w:rPr>
        <w:t xml:space="preserve"> A Comparative Study Of Infusion Dexmedetomidine And Infusion Magnesium Sulphate On Attenuation Of Blood Pressure Surge In Laparoscopic Su</w:t>
      </w:r>
      <w:r w:rsidR="00E47715">
        <w:rPr>
          <w:rFonts w:ascii="Times New Roman" w:eastAsia="Times New Roman" w:hAnsi="Times New Roman" w:cs="Times New Roman"/>
          <w:sz w:val="20"/>
          <w:szCs w:val="20"/>
        </w:rPr>
        <w:t>rgery Under General Anaesthesia,</w:t>
      </w:r>
      <w:r w:rsidR="00201A0D" w:rsidRPr="00201A0D">
        <w:rPr>
          <w:rFonts w:ascii="Times New Roman" w:eastAsia="Times New Roman" w:hAnsi="Times New Roman" w:cs="Times New Roman"/>
          <w:sz w:val="20"/>
          <w:szCs w:val="20"/>
        </w:rPr>
        <w:t xml:space="preserve"> Journal of Evolution of Medical and Dental Sciences,</w:t>
      </w:r>
      <w:r>
        <w:rPr>
          <w:rFonts w:ascii="Times New Roman" w:eastAsia="Times New Roman" w:hAnsi="Times New Roman" w:cs="Times New Roman"/>
          <w:sz w:val="20"/>
          <w:szCs w:val="20"/>
        </w:rPr>
        <w:t>Vol</w:t>
      </w:r>
      <w:r w:rsidR="00E47715">
        <w:rPr>
          <w:rFonts w:ascii="Times New Roman" w:eastAsia="Times New Roman" w:hAnsi="Times New Roman" w:cs="Times New Roman"/>
          <w:sz w:val="20"/>
          <w:szCs w:val="20"/>
        </w:rPr>
        <w:t>.</w:t>
      </w:r>
      <w:r w:rsidR="00201A0D" w:rsidRPr="00201A0D">
        <w:rPr>
          <w:rFonts w:ascii="Times New Roman" w:eastAsia="Times New Roman" w:hAnsi="Times New Roman" w:cs="Times New Roman"/>
          <w:sz w:val="20"/>
          <w:szCs w:val="20"/>
        </w:rPr>
        <w:t>8</w:t>
      </w:r>
      <w:r w:rsidR="008D7C2C">
        <w:rPr>
          <w:rFonts w:ascii="Times New Roman" w:eastAsia="Times New Roman" w:hAnsi="Times New Roman" w:cs="Times New Roman"/>
          <w:sz w:val="20"/>
          <w:szCs w:val="20"/>
        </w:rPr>
        <w:t>[</w:t>
      </w:r>
      <w:r w:rsidR="00201A0D" w:rsidRPr="00201A0D">
        <w:rPr>
          <w:rFonts w:ascii="Times New Roman" w:eastAsia="Times New Roman" w:hAnsi="Times New Roman" w:cs="Times New Roman"/>
          <w:sz w:val="20"/>
          <w:szCs w:val="20"/>
        </w:rPr>
        <w:t>21</w:t>
      </w:r>
      <w:r w:rsidR="008D7C2C">
        <w:rPr>
          <w:rFonts w:ascii="Times New Roman" w:eastAsia="Times New Roman" w:hAnsi="Times New Roman" w:cs="Times New Roman"/>
          <w:sz w:val="20"/>
          <w:szCs w:val="20"/>
        </w:rPr>
        <w:t>]</w:t>
      </w:r>
      <w:r w:rsidR="000F12B7">
        <w:rPr>
          <w:rFonts w:ascii="Times New Roman" w:eastAsia="Times New Roman" w:hAnsi="Times New Roman" w:cs="Times New Roman"/>
          <w:sz w:val="20"/>
          <w:szCs w:val="20"/>
        </w:rPr>
        <w:t>, 1695–1699,</w:t>
      </w:r>
      <w:r w:rsidR="00E47715">
        <w:rPr>
          <w:rFonts w:ascii="Times New Roman" w:eastAsia="Times New Roman" w:hAnsi="Times New Roman" w:cs="Times New Roman"/>
          <w:sz w:val="20"/>
          <w:szCs w:val="20"/>
        </w:rPr>
        <w:t>Doi</w:t>
      </w:r>
      <w:r w:rsidR="00201A0D" w:rsidRPr="00201A0D">
        <w:rPr>
          <w:rFonts w:ascii="Times New Roman" w:eastAsia="Times New Roman" w:hAnsi="Times New Roman" w:cs="Times New Roman"/>
          <w:sz w:val="20"/>
          <w:szCs w:val="20"/>
        </w:rPr>
        <w:t>1</w:t>
      </w:r>
      <w:r w:rsidR="00E47715">
        <w:rPr>
          <w:rFonts w:ascii="Times New Roman" w:eastAsia="Times New Roman" w:hAnsi="Times New Roman" w:cs="Times New Roman"/>
          <w:sz w:val="20"/>
          <w:szCs w:val="20"/>
        </w:rPr>
        <w:t>0,</w:t>
      </w:r>
      <w:r>
        <w:rPr>
          <w:rFonts w:ascii="Times New Roman" w:eastAsia="Times New Roman" w:hAnsi="Times New Roman" w:cs="Times New Roman"/>
          <w:sz w:val="20"/>
          <w:szCs w:val="20"/>
        </w:rPr>
        <w:t>PP</w:t>
      </w:r>
      <w:r w:rsidR="00E47715">
        <w:rPr>
          <w:rFonts w:ascii="Times New Roman" w:eastAsia="Times New Roman" w:hAnsi="Times New Roman" w:cs="Times New Roman"/>
          <w:sz w:val="20"/>
          <w:szCs w:val="20"/>
        </w:rPr>
        <w:t>.</w:t>
      </w:r>
      <w:r w:rsidR="00201A0D" w:rsidRPr="00201A0D">
        <w:rPr>
          <w:rFonts w:ascii="Times New Roman" w:eastAsia="Times New Roman" w:hAnsi="Times New Roman" w:cs="Times New Roman"/>
          <w:sz w:val="20"/>
          <w:szCs w:val="20"/>
        </w:rPr>
        <w:t>14260</w:t>
      </w:r>
      <w:r w:rsidR="00E47715">
        <w:rPr>
          <w:rFonts w:ascii="Times New Roman" w:eastAsia="Times New Roman" w:hAnsi="Times New Roman" w:cs="Times New Roman"/>
          <w:sz w:val="20"/>
          <w:szCs w:val="20"/>
        </w:rPr>
        <w:t>,</w:t>
      </w:r>
      <w:r w:rsidR="00201A0D" w:rsidRPr="00201A0D">
        <w:rPr>
          <w:rFonts w:ascii="Times New Roman" w:eastAsia="Times New Roman" w:hAnsi="Times New Roman" w:cs="Times New Roman"/>
          <w:sz w:val="20"/>
          <w:szCs w:val="20"/>
        </w:rPr>
        <w:t>/jemds/2019/373</w:t>
      </w:r>
      <w:r w:rsidR="00E47715">
        <w:rPr>
          <w:rFonts w:ascii="Times New Roman" w:eastAsia="Times New Roman" w:hAnsi="Times New Roman" w:cs="Times New Roman"/>
          <w:sz w:val="20"/>
          <w:szCs w:val="20"/>
        </w:rPr>
        <w:t>,2019.</w:t>
      </w:r>
    </w:p>
    <w:p w:rsidR="002C4A1C" w:rsidRPr="00EC28CD" w:rsidRDefault="0013524B" w:rsidP="006D5BC6">
      <w:pPr>
        <w:bidi w:val="0"/>
        <w:spacing w:before="120" w:after="120" w:line="360" w:lineRule="auto"/>
        <w:ind w:left="360" w:hanging="360"/>
        <w:outlineLvl w:val="0"/>
        <w:rPr>
          <w:rFonts w:asciiTheme="majorBidi" w:eastAsia="Calibri" w:hAnsiTheme="majorBidi" w:cstheme="majorBidi"/>
          <w:b/>
          <w:bCs/>
          <w:sz w:val="20"/>
          <w:szCs w:val="20"/>
          <w:lang w:bidi="ar-EG"/>
        </w:rPr>
      </w:pPr>
      <w:r>
        <w:rPr>
          <w:rFonts w:asciiTheme="majorBidi" w:eastAsiaTheme="minorHAnsi" w:hAnsiTheme="majorBidi" w:cstheme="majorBidi"/>
          <w:sz w:val="20"/>
          <w:szCs w:val="20"/>
        </w:rPr>
        <w:t>[9</w:t>
      </w:r>
      <w:r w:rsidR="00E47715">
        <w:rPr>
          <w:rFonts w:asciiTheme="majorBidi" w:eastAsiaTheme="minorHAnsi" w:hAnsiTheme="majorBidi" w:cstheme="majorBidi"/>
          <w:sz w:val="20"/>
          <w:szCs w:val="20"/>
        </w:rPr>
        <w:t>]R.Kabilan ,B  ,Rani, J,</w:t>
      </w:r>
      <w:r w:rsidR="00D52E1E" w:rsidRPr="00D52E1E">
        <w:rPr>
          <w:rFonts w:asciiTheme="majorBidi" w:eastAsiaTheme="minorHAnsi" w:hAnsiTheme="majorBidi" w:cstheme="majorBidi"/>
          <w:sz w:val="20"/>
          <w:szCs w:val="20"/>
        </w:rPr>
        <w:t xml:space="preserve"> Comparison of Intravenous Clonidine and Magnesium Sulfate on</w:t>
      </w:r>
      <w:r w:rsidR="00D52E1E">
        <w:rPr>
          <w:rFonts w:asciiTheme="majorBidi" w:eastAsiaTheme="minorHAnsi" w:hAnsiTheme="majorBidi" w:cstheme="majorBidi"/>
          <w:sz w:val="20"/>
          <w:szCs w:val="20"/>
        </w:rPr>
        <w:t xml:space="preserve">n Hemodynamic Response during </w:t>
      </w:r>
      <w:r w:rsidR="00D52E1E" w:rsidRPr="00D52E1E">
        <w:rPr>
          <w:rFonts w:asciiTheme="majorBidi" w:eastAsiaTheme="minorHAnsi" w:hAnsiTheme="majorBidi" w:cstheme="majorBidi"/>
          <w:sz w:val="20"/>
          <w:szCs w:val="20"/>
        </w:rPr>
        <w:t>Laparos</w:t>
      </w:r>
      <w:r w:rsidR="00D52E1E">
        <w:rPr>
          <w:rFonts w:asciiTheme="majorBidi" w:eastAsiaTheme="minorHAnsi" w:hAnsiTheme="majorBidi" w:cstheme="majorBidi"/>
          <w:sz w:val="20"/>
          <w:szCs w:val="20"/>
        </w:rPr>
        <w:t>-</w:t>
      </w:r>
      <w:r w:rsidR="00D52E1E" w:rsidRPr="00D52E1E">
        <w:rPr>
          <w:rFonts w:asciiTheme="majorBidi" w:eastAsiaTheme="minorHAnsi" w:hAnsiTheme="majorBidi" w:cstheme="majorBidi"/>
          <w:sz w:val="20"/>
          <w:szCs w:val="20"/>
        </w:rPr>
        <w:t>copic Surgeries. Indian Journal of Anesthesia and Analgesia, 4</w:t>
      </w:r>
      <w:r w:rsidR="008D7C2C">
        <w:rPr>
          <w:rFonts w:asciiTheme="majorBidi" w:eastAsiaTheme="minorHAnsi" w:hAnsiTheme="majorBidi" w:cstheme="majorBidi"/>
          <w:sz w:val="20"/>
          <w:szCs w:val="20"/>
        </w:rPr>
        <w:t>[</w:t>
      </w:r>
      <w:r w:rsidR="00D52E1E" w:rsidRPr="00D52E1E">
        <w:rPr>
          <w:rFonts w:asciiTheme="majorBidi" w:eastAsiaTheme="minorHAnsi" w:hAnsiTheme="majorBidi" w:cstheme="majorBidi"/>
          <w:sz w:val="20"/>
          <w:szCs w:val="20"/>
        </w:rPr>
        <w:t xml:space="preserve">4 </w:t>
      </w:r>
      <w:r w:rsidR="008D7C2C">
        <w:rPr>
          <w:rFonts w:asciiTheme="majorBidi" w:eastAsiaTheme="minorHAnsi" w:hAnsiTheme="majorBidi" w:cstheme="majorBidi"/>
          <w:sz w:val="20"/>
          <w:szCs w:val="20"/>
        </w:rPr>
        <w:t>[</w:t>
      </w:r>
      <w:r w:rsidR="00D52E1E" w:rsidRPr="00D52E1E">
        <w:rPr>
          <w:rFonts w:asciiTheme="majorBidi" w:eastAsiaTheme="minorHAnsi" w:hAnsiTheme="majorBidi" w:cstheme="majorBidi"/>
          <w:sz w:val="20"/>
          <w:szCs w:val="20"/>
        </w:rPr>
        <w:t>Part-2</w:t>
      </w:r>
      <w:r w:rsidR="008D7C2C">
        <w:rPr>
          <w:rFonts w:asciiTheme="majorBidi" w:eastAsiaTheme="minorHAnsi" w:hAnsiTheme="majorBidi" w:cstheme="majorBidi"/>
          <w:sz w:val="20"/>
          <w:szCs w:val="20"/>
        </w:rPr>
        <w:t>]</w:t>
      </w:r>
      <w:r w:rsidR="00E47715">
        <w:rPr>
          <w:rFonts w:asciiTheme="majorBidi" w:eastAsiaTheme="minorHAnsi" w:hAnsiTheme="majorBidi" w:cstheme="majorBidi"/>
          <w:sz w:val="20"/>
          <w:szCs w:val="20"/>
        </w:rPr>
        <w:t>, 1163–1169. doi,</w:t>
      </w:r>
      <w:r w:rsidR="00D52E1E" w:rsidRPr="00D52E1E">
        <w:rPr>
          <w:rFonts w:asciiTheme="majorBidi" w:eastAsiaTheme="minorHAnsi" w:hAnsiTheme="majorBidi" w:cstheme="majorBidi"/>
          <w:sz w:val="20"/>
          <w:szCs w:val="20"/>
        </w:rPr>
        <w:t>Vol</w:t>
      </w:r>
      <w:r w:rsidR="00E47715">
        <w:rPr>
          <w:rFonts w:asciiTheme="majorBidi" w:eastAsiaTheme="minorHAnsi" w:hAnsiTheme="majorBidi" w:cstheme="majorBidi"/>
          <w:sz w:val="20"/>
          <w:szCs w:val="20"/>
        </w:rPr>
        <w:t>.</w:t>
      </w:r>
      <w:r w:rsidR="00D52E1E" w:rsidRPr="00D52E1E">
        <w:rPr>
          <w:rFonts w:asciiTheme="majorBidi" w:eastAsiaTheme="minorHAnsi" w:hAnsiTheme="majorBidi" w:cstheme="majorBidi"/>
          <w:sz w:val="20"/>
          <w:szCs w:val="20"/>
        </w:rPr>
        <w:t xml:space="preserve"> 10.21088/PP .2349 .8471 .4417 .40  </w:t>
      </w:r>
      <w:r w:rsidR="00E47715">
        <w:rPr>
          <w:rFonts w:asciiTheme="majorBidi" w:eastAsiaTheme="minorHAnsi" w:hAnsiTheme="majorBidi" w:cstheme="majorBidi"/>
          <w:sz w:val="20"/>
          <w:szCs w:val="20"/>
        </w:rPr>
        <w:t>,</w:t>
      </w:r>
      <w:r w:rsidR="00D52E1E" w:rsidRPr="00D52E1E">
        <w:rPr>
          <w:rFonts w:asciiTheme="majorBidi" w:eastAsiaTheme="minorHAnsi" w:hAnsiTheme="majorBidi" w:cstheme="majorBidi"/>
          <w:sz w:val="20"/>
          <w:szCs w:val="20"/>
        </w:rPr>
        <w:t>2017.</w:t>
      </w:r>
    </w:p>
    <w:p w:rsidR="003B43E1" w:rsidRPr="00EC28CD" w:rsidRDefault="003B43E1" w:rsidP="006D5BC6">
      <w:pPr>
        <w:bidi w:val="0"/>
        <w:spacing w:before="120" w:after="120" w:line="360" w:lineRule="auto"/>
        <w:outlineLvl w:val="0"/>
        <w:rPr>
          <w:rFonts w:asciiTheme="majorBidi" w:hAnsiTheme="majorBidi" w:cstheme="majorBidi"/>
          <w:sz w:val="20"/>
          <w:szCs w:val="20"/>
          <w:lang w:bidi="ar-EG"/>
        </w:rPr>
      </w:pPr>
    </w:p>
    <w:sectPr w:rsidR="003B43E1" w:rsidRPr="00EC28CD" w:rsidSect="00C36D0C">
      <w:type w:val="continuous"/>
      <w:pgSz w:w="11906" w:h="16838"/>
      <w:pgMar w:top="1440" w:right="1274" w:bottom="1276" w:left="1620" w:header="708" w:footer="708" w:gutter="0"/>
      <w:pgNumType w:start="1"/>
      <w:cols w:num="2" w:space="709"/>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687" w:rsidRDefault="00926687" w:rsidP="003D58DB">
      <w:pPr>
        <w:spacing w:after="0" w:line="240" w:lineRule="auto"/>
      </w:pPr>
      <w:r>
        <w:separator/>
      </w:r>
    </w:p>
  </w:endnote>
  <w:endnote w:type="continuationSeparator" w:id="1">
    <w:p w:rsidR="00926687" w:rsidRDefault="00926687" w:rsidP="003D5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07" w:rsidRPr="005A1A56" w:rsidRDefault="005B5C07" w:rsidP="006C3931">
    <w:pPr>
      <w:pStyle w:val="a9"/>
      <w:bidi w:val="0"/>
      <w:jc w:val="right"/>
      <w:rPr>
        <w:b/>
        <w:bCs/>
        <w:rtl/>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73" w:rsidRPr="00BC4B1C" w:rsidRDefault="005924DE" w:rsidP="005924DE">
    <w:pPr>
      <w:pStyle w:val="a9"/>
      <w:tabs>
        <w:tab w:val="clear" w:pos="4680"/>
        <w:tab w:val="clear" w:pos="9360"/>
        <w:tab w:val="left" w:pos="2477"/>
      </w:tabs>
      <w:rPr>
        <w:rtl/>
        <w:lang w:bidi="ar-EG"/>
      </w:rPr>
    </w:pPr>
    <w:r>
      <w:rPr>
        <w:rtl/>
        <w:lang w:bidi="ar-EG"/>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6C" w:rsidRDefault="0038676C" w:rsidP="0038676C">
    <w:pPr>
      <w:spacing w:after="0" w:line="240" w:lineRule="auto"/>
      <w:rPr>
        <w:rFonts w:asciiTheme="majorBidi" w:hAnsiTheme="majorBidi" w:cstheme="majorBidi" w:hint="cs"/>
        <w:i/>
        <w:iCs/>
        <w:sz w:val="20"/>
        <w:szCs w:val="20"/>
        <w:rtl/>
        <w:lang w:bidi="ar-EG"/>
      </w:rPr>
    </w:pPr>
  </w:p>
  <w:p w:rsidR="005B5C07" w:rsidRPr="006F6C3D" w:rsidRDefault="005B5C07">
    <w:pPr>
      <w:pStyle w:val="a9"/>
      <w:rPr>
        <w:i/>
        <w:iCs/>
        <w:rtl/>
        <w:lang w:bidi="ar-EG"/>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1196673"/>
      <w:docPartObj>
        <w:docPartGallery w:val="Page Numbers (Bottom of Page)"/>
        <w:docPartUnique/>
      </w:docPartObj>
    </w:sdtPr>
    <w:sdtEndPr>
      <w:rPr>
        <w:noProof/>
      </w:rPr>
    </w:sdtEndPr>
    <w:sdtContent>
      <w:p w:rsidR="002C4A1C" w:rsidRDefault="003E0E0E">
        <w:pPr>
          <w:pStyle w:val="a9"/>
          <w:jc w:val="center"/>
        </w:pPr>
        <w:r>
          <w:fldChar w:fldCharType="begin"/>
        </w:r>
        <w:r w:rsidR="002C4A1C">
          <w:instrText xml:space="preserve"> PAGE   \* MERGEFORMAT </w:instrText>
        </w:r>
        <w:r>
          <w:fldChar w:fldCharType="separate"/>
        </w:r>
        <w:r w:rsidR="00F35AAB">
          <w:rPr>
            <w:noProof/>
            <w:rtl/>
          </w:rPr>
          <w:t>7</w:t>
        </w:r>
        <w:r>
          <w:rPr>
            <w:noProof/>
          </w:rPr>
          <w:fldChar w:fldCharType="end"/>
        </w:r>
      </w:p>
    </w:sdtContent>
  </w:sdt>
  <w:p w:rsidR="002C4A1C" w:rsidRDefault="002C4A1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687" w:rsidRDefault="00926687" w:rsidP="003D58DB">
      <w:pPr>
        <w:spacing w:after="0" w:line="240" w:lineRule="auto"/>
      </w:pPr>
      <w:r>
        <w:separator/>
      </w:r>
    </w:p>
  </w:footnote>
  <w:footnote w:type="continuationSeparator" w:id="1">
    <w:p w:rsidR="00926687" w:rsidRDefault="00926687" w:rsidP="003D5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EE" w:rsidRPr="009611A0" w:rsidRDefault="002A16EE" w:rsidP="009611A0">
    <w:pPr>
      <w:pStyle w:val="a8"/>
      <w:bidi w:val="0"/>
      <w:jc w:val="both"/>
      <w:rPr>
        <w:rFonts w:asciiTheme="majorBidi" w:hAnsiTheme="majorBidi" w:cstheme="majorBidi"/>
        <w:b/>
        <w:bC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86" w:rsidRPr="009611A0" w:rsidRDefault="00501B86" w:rsidP="00EC28CD">
    <w:pPr>
      <w:bidi w:val="0"/>
      <w:spacing w:after="0" w:line="240" w:lineRule="auto"/>
      <w:rPr>
        <w:rFonts w:asciiTheme="majorBidi" w:hAnsiTheme="majorBidi" w:cstheme="majorBidi"/>
        <w:b/>
        <w:bCs/>
        <w:sz w:val="20"/>
        <w:szCs w:val="20"/>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FA" w:rsidRPr="005E75FA" w:rsidRDefault="005E75FA" w:rsidP="005E75FA">
    <w:pPr>
      <w:bidi w:val="0"/>
      <w:spacing w:after="0" w:line="240" w:lineRule="auto"/>
      <w:jc w:val="center"/>
      <w:rPr>
        <w:rFonts w:asciiTheme="majorBidi" w:hAnsiTheme="majorBidi" w:cstheme="majorBidi"/>
        <w:b/>
        <w:bCs/>
        <w:sz w:val="24"/>
        <w:szCs w:val="24"/>
        <w:lang w:bidi="ar-EG"/>
      </w:rPr>
    </w:pPr>
    <w:r w:rsidRPr="005E75FA">
      <w:rPr>
        <w:rFonts w:asciiTheme="majorBidi" w:hAnsiTheme="majorBidi" w:cstheme="majorBidi"/>
        <w:b/>
        <w:bCs/>
        <w:sz w:val="24"/>
        <w:szCs w:val="24"/>
        <w:lang w:bidi="ar-EG"/>
      </w:rPr>
      <w:t>Role Of Dexmedetomidine In Obstetric Anaesthesia&amp; Analgesia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A7107"/>
    <w:multiLevelType w:val="hybridMultilevel"/>
    <w:tmpl w:val="01601452"/>
    <w:lvl w:ilvl="0" w:tplc="C100C8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D2C38"/>
    <w:multiLevelType w:val="hybridMultilevel"/>
    <w:tmpl w:val="4DF4FE72"/>
    <w:lvl w:ilvl="0" w:tplc="8C88A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D2488"/>
    <w:multiLevelType w:val="hybridMultilevel"/>
    <w:tmpl w:val="7982E6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0F62A9"/>
    <w:multiLevelType w:val="multilevel"/>
    <w:tmpl w:val="5C9E8AA2"/>
    <w:lvl w:ilvl="0">
      <w:start w:val="2"/>
      <w:numFmt w:val="decimal"/>
      <w:lvlText w:val="%1"/>
      <w:lvlJc w:val="left"/>
      <w:pPr>
        <w:ind w:left="360" w:hanging="360"/>
      </w:pPr>
      <w:rPr>
        <w:rFonts w:hint="default"/>
        <w:b/>
      </w:rPr>
    </w:lvl>
    <w:lvl w:ilvl="1">
      <w:start w:val="2"/>
      <w:numFmt w:val="decimal"/>
      <w:lvlText w:val="%1.%2"/>
      <w:lvlJc w:val="left"/>
      <w:pPr>
        <w:ind w:left="263" w:hanging="360"/>
      </w:pPr>
      <w:rPr>
        <w:rFonts w:hint="default"/>
        <w:b/>
      </w:rPr>
    </w:lvl>
    <w:lvl w:ilvl="2">
      <w:start w:val="1"/>
      <w:numFmt w:val="decimal"/>
      <w:lvlText w:val="%1.%2.%3"/>
      <w:lvlJc w:val="left"/>
      <w:pPr>
        <w:ind w:left="526" w:hanging="720"/>
      </w:pPr>
      <w:rPr>
        <w:rFonts w:hint="default"/>
        <w:b/>
      </w:rPr>
    </w:lvl>
    <w:lvl w:ilvl="3">
      <w:start w:val="1"/>
      <w:numFmt w:val="decimal"/>
      <w:lvlText w:val="%1.%2.%3.%4"/>
      <w:lvlJc w:val="left"/>
      <w:pPr>
        <w:ind w:left="429" w:hanging="720"/>
      </w:pPr>
      <w:rPr>
        <w:rFonts w:hint="default"/>
        <w:b/>
      </w:rPr>
    </w:lvl>
    <w:lvl w:ilvl="4">
      <w:start w:val="1"/>
      <w:numFmt w:val="decimal"/>
      <w:lvlText w:val="%1.%2.%3.%4.%5"/>
      <w:lvlJc w:val="left"/>
      <w:pPr>
        <w:ind w:left="332" w:hanging="720"/>
      </w:pPr>
      <w:rPr>
        <w:rFonts w:hint="default"/>
        <w:b/>
      </w:rPr>
    </w:lvl>
    <w:lvl w:ilvl="5">
      <w:start w:val="1"/>
      <w:numFmt w:val="decimal"/>
      <w:lvlText w:val="%1.%2.%3.%4.%5.%6"/>
      <w:lvlJc w:val="left"/>
      <w:pPr>
        <w:ind w:left="595" w:hanging="1080"/>
      </w:pPr>
      <w:rPr>
        <w:rFonts w:hint="default"/>
        <w:b/>
      </w:rPr>
    </w:lvl>
    <w:lvl w:ilvl="6">
      <w:start w:val="1"/>
      <w:numFmt w:val="decimal"/>
      <w:lvlText w:val="%1.%2.%3.%4.%5.%6.%7"/>
      <w:lvlJc w:val="left"/>
      <w:pPr>
        <w:ind w:left="498" w:hanging="1080"/>
      </w:pPr>
      <w:rPr>
        <w:rFonts w:hint="default"/>
        <w:b/>
      </w:rPr>
    </w:lvl>
    <w:lvl w:ilvl="7">
      <w:start w:val="1"/>
      <w:numFmt w:val="decimal"/>
      <w:lvlText w:val="%1.%2.%3.%4.%5.%6.%7.%8"/>
      <w:lvlJc w:val="left"/>
      <w:pPr>
        <w:ind w:left="761" w:hanging="1440"/>
      </w:pPr>
      <w:rPr>
        <w:rFonts w:hint="default"/>
        <w:b/>
      </w:rPr>
    </w:lvl>
    <w:lvl w:ilvl="8">
      <w:start w:val="1"/>
      <w:numFmt w:val="decimal"/>
      <w:lvlText w:val="%1.%2.%3.%4.%5.%6.%7.%8.%9"/>
      <w:lvlJc w:val="left"/>
      <w:pPr>
        <w:ind w:left="664" w:hanging="1440"/>
      </w:pPr>
      <w:rPr>
        <w:rFonts w:hint="default"/>
        <w:b/>
      </w:rPr>
    </w:lvl>
  </w:abstractNum>
  <w:abstractNum w:abstractNumId="4">
    <w:nsid w:val="60557891"/>
    <w:multiLevelType w:val="hybridMultilevel"/>
    <w:tmpl w:val="5A7E07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743B5"/>
    <w:multiLevelType w:val="hybridMultilevel"/>
    <w:tmpl w:val="4C9EAD56"/>
    <w:lvl w:ilvl="0" w:tplc="007C0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8A6A07"/>
    <w:multiLevelType w:val="hybridMultilevel"/>
    <w:tmpl w:val="92007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B43BF"/>
    <w:multiLevelType w:val="hybridMultilevel"/>
    <w:tmpl w:val="7FC8B26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7"/>
  </w:num>
  <w:num w:numId="3">
    <w:abstractNumId w:val="4"/>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characterSpacingControl w:val="doNotCompress"/>
  <w:hdrShapeDefaults>
    <o:shapedefaults v:ext="edit" spidmax="5122"/>
  </w:hdrShapeDefaults>
  <w:footnotePr>
    <w:footnote w:id="0"/>
    <w:footnote w:id="1"/>
  </w:footnotePr>
  <w:endnotePr>
    <w:endnote w:id="0"/>
    <w:endnote w:id="1"/>
  </w:endnotePr>
  <w:compat>
    <w:useFELayout/>
  </w:compat>
  <w:rsids>
    <w:rsidRoot w:val="00ED5DE6"/>
    <w:rsid w:val="000045E2"/>
    <w:rsid w:val="00006764"/>
    <w:rsid w:val="00006A26"/>
    <w:rsid w:val="00016DFE"/>
    <w:rsid w:val="00020950"/>
    <w:rsid w:val="00030206"/>
    <w:rsid w:val="00035572"/>
    <w:rsid w:val="00036AA5"/>
    <w:rsid w:val="00040069"/>
    <w:rsid w:val="0004302C"/>
    <w:rsid w:val="0005791C"/>
    <w:rsid w:val="00063123"/>
    <w:rsid w:val="000709AF"/>
    <w:rsid w:val="00082130"/>
    <w:rsid w:val="00086892"/>
    <w:rsid w:val="00092F50"/>
    <w:rsid w:val="000970EC"/>
    <w:rsid w:val="000A21C2"/>
    <w:rsid w:val="000A3678"/>
    <w:rsid w:val="000B6554"/>
    <w:rsid w:val="000C2D8C"/>
    <w:rsid w:val="000C60DF"/>
    <w:rsid w:val="000D2C50"/>
    <w:rsid w:val="000D2F70"/>
    <w:rsid w:val="000D3CE4"/>
    <w:rsid w:val="000D4841"/>
    <w:rsid w:val="000E0B26"/>
    <w:rsid w:val="000E1802"/>
    <w:rsid w:val="000E6108"/>
    <w:rsid w:val="000E7A4F"/>
    <w:rsid w:val="000E7DA2"/>
    <w:rsid w:val="000F12B7"/>
    <w:rsid w:val="000F47FD"/>
    <w:rsid w:val="000F58D2"/>
    <w:rsid w:val="000F7A63"/>
    <w:rsid w:val="00100F32"/>
    <w:rsid w:val="00101ED2"/>
    <w:rsid w:val="001069FD"/>
    <w:rsid w:val="001113BC"/>
    <w:rsid w:val="001127E6"/>
    <w:rsid w:val="0011625B"/>
    <w:rsid w:val="00123B09"/>
    <w:rsid w:val="00130501"/>
    <w:rsid w:val="0013058F"/>
    <w:rsid w:val="001326E6"/>
    <w:rsid w:val="00132C0D"/>
    <w:rsid w:val="0013423C"/>
    <w:rsid w:val="001348CC"/>
    <w:rsid w:val="0013524B"/>
    <w:rsid w:val="0014200E"/>
    <w:rsid w:val="001432E8"/>
    <w:rsid w:val="00152CC6"/>
    <w:rsid w:val="001652AD"/>
    <w:rsid w:val="0017176B"/>
    <w:rsid w:val="001769B0"/>
    <w:rsid w:val="0017705A"/>
    <w:rsid w:val="0018396C"/>
    <w:rsid w:val="00183CB7"/>
    <w:rsid w:val="00186B0D"/>
    <w:rsid w:val="001870B9"/>
    <w:rsid w:val="001916C6"/>
    <w:rsid w:val="001944BF"/>
    <w:rsid w:val="00194E75"/>
    <w:rsid w:val="00197642"/>
    <w:rsid w:val="001A3FA2"/>
    <w:rsid w:val="001A470A"/>
    <w:rsid w:val="001A5DD9"/>
    <w:rsid w:val="001A6EA5"/>
    <w:rsid w:val="001B45D4"/>
    <w:rsid w:val="001B5E63"/>
    <w:rsid w:val="001C3BDB"/>
    <w:rsid w:val="001C6C76"/>
    <w:rsid w:val="001D34B8"/>
    <w:rsid w:val="001D3D5B"/>
    <w:rsid w:val="001D3D61"/>
    <w:rsid w:val="001D4733"/>
    <w:rsid w:val="001E06AD"/>
    <w:rsid w:val="001E1771"/>
    <w:rsid w:val="001E32B2"/>
    <w:rsid w:val="001E3398"/>
    <w:rsid w:val="001E3C0B"/>
    <w:rsid w:val="001E4139"/>
    <w:rsid w:val="001E645D"/>
    <w:rsid w:val="001E6501"/>
    <w:rsid w:val="001F4BBE"/>
    <w:rsid w:val="001F4BFD"/>
    <w:rsid w:val="001F4DBE"/>
    <w:rsid w:val="001F5060"/>
    <w:rsid w:val="001F7860"/>
    <w:rsid w:val="00201728"/>
    <w:rsid w:val="00201A0D"/>
    <w:rsid w:val="00202A15"/>
    <w:rsid w:val="00206FAA"/>
    <w:rsid w:val="002106D7"/>
    <w:rsid w:val="002165B6"/>
    <w:rsid w:val="00220570"/>
    <w:rsid w:val="00222F4B"/>
    <w:rsid w:val="00224751"/>
    <w:rsid w:val="00227303"/>
    <w:rsid w:val="00231124"/>
    <w:rsid w:val="002356D6"/>
    <w:rsid w:val="00243114"/>
    <w:rsid w:val="002615E0"/>
    <w:rsid w:val="002623E3"/>
    <w:rsid w:val="00266929"/>
    <w:rsid w:val="0027111B"/>
    <w:rsid w:val="00273860"/>
    <w:rsid w:val="002809DD"/>
    <w:rsid w:val="00287FBF"/>
    <w:rsid w:val="002924EB"/>
    <w:rsid w:val="00294EDA"/>
    <w:rsid w:val="002960ED"/>
    <w:rsid w:val="0029644A"/>
    <w:rsid w:val="002A16EE"/>
    <w:rsid w:val="002A6CD5"/>
    <w:rsid w:val="002B5F80"/>
    <w:rsid w:val="002B72BD"/>
    <w:rsid w:val="002B7692"/>
    <w:rsid w:val="002C059F"/>
    <w:rsid w:val="002C3C39"/>
    <w:rsid w:val="002C3CAE"/>
    <w:rsid w:val="002C4A1C"/>
    <w:rsid w:val="002D3933"/>
    <w:rsid w:val="002D7189"/>
    <w:rsid w:val="002E4653"/>
    <w:rsid w:val="002E5A72"/>
    <w:rsid w:val="002F2D4B"/>
    <w:rsid w:val="00303335"/>
    <w:rsid w:val="00311702"/>
    <w:rsid w:val="00311735"/>
    <w:rsid w:val="00314F3B"/>
    <w:rsid w:val="00324E69"/>
    <w:rsid w:val="00325F5A"/>
    <w:rsid w:val="00327C9E"/>
    <w:rsid w:val="00332B2C"/>
    <w:rsid w:val="00333C8B"/>
    <w:rsid w:val="003442E9"/>
    <w:rsid w:val="00344718"/>
    <w:rsid w:val="00346346"/>
    <w:rsid w:val="003505CB"/>
    <w:rsid w:val="003517C6"/>
    <w:rsid w:val="00355422"/>
    <w:rsid w:val="0035778E"/>
    <w:rsid w:val="00364408"/>
    <w:rsid w:val="00365D93"/>
    <w:rsid w:val="00367E15"/>
    <w:rsid w:val="00370AA3"/>
    <w:rsid w:val="00372832"/>
    <w:rsid w:val="003730F1"/>
    <w:rsid w:val="003760D8"/>
    <w:rsid w:val="0038186F"/>
    <w:rsid w:val="0038213D"/>
    <w:rsid w:val="0038676C"/>
    <w:rsid w:val="00390062"/>
    <w:rsid w:val="003A2E3C"/>
    <w:rsid w:val="003A77B6"/>
    <w:rsid w:val="003B13AD"/>
    <w:rsid w:val="003B3A22"/>
    <w:rsid w:val="003B3EE0"/>
    <w:rsid w:val="003B43E1"/>
    <w:rsid w:val="003C7448"/>
    <w:rsid w:val="003D2555"/>
    <w:rsid w:val="003D4AE7"/>
    <w:rsid w:val="003D58DB"/>
    <w:rsid w:val="003E0E0E"/>
    <w:rsid w:val="003F040A"/>
    <w:rsid w:val="003F05B0"/>
    <w:rsid w:val="003F1BEE"/>
    <w:rsid w:val="003F2120"/>
    <w:rsid w:val="003F7F73"/>
    <w:rsid w:val="00401068"/>
    <w:rsid w:val="00403D53"/>
    <w:rsid w:val="00404888"/>
    <w:rsid w:val="00410732"/>
    <w:rsid w:val="00422335"/>
    <w:rsid w:val="00422B87"/>
    <w:rsid w:val="00422BD8"/>
    <w:rsid w:val="0042618D"/>
    <w:rsid w:val="00432C0A"/>
    <w:rsid w:val="00432FC7"/>
    <w:rsid w:val="00437BCF"/>
    <w:rsid w:val="00443856"/>
    <w:rsid w:val="004522F7"/>
    <w:rsid w:val="00454CE9"/>
    <w:rsid w:val="00455C92"/>
    <w:rsid w:val="00456145"/>
    <w:rsid w:val="004561AA"/>
    <w:rsid w:val="00462864"/>
    <w:rsid w:val="0046745E"/>
    <w:rsid w:val="00475247"/>
    <w:rsid w:val="004821B8"/>
    <w:rsid w:val="00483F2A"/>
    <w:rsid w:val="004851B5"/>
    <w:rsid w:val="00493DF9"/>
    <w:rsid w:val="004A0037"/>
    <w:rsid w:val="004A0346"/>
    <w:rsid w:val="004A1485"/>
    <w:rsid w:val="004C0E2E"/>
    <w:rsid w:val="004C1F56"/>
    <w:rsid w:val="004D2F21"/>
    <w:rsid w:val="004D7DC5"/>
    <w:rsid w:val="004E1B4F"/>
    <w:rsid w:val="004E3CFE"/>
    <w:rsid w:val="004E470C"/>
    <w:rsid w:val="004E5FF4"/>
    <w:rsid w:val="004F42D5"/>
    <w:rsid w:val="004F728F"/>
    <w:rsid w:val="00501B86"/>
    <w:rsid w:val="00510D07"/>
    <w:rsid w:val="00526DF3"/>
    <w:rsid w:val="00537710"/>
    <w:rsid w:val="005409AC"/>
    <w:rsid w:val="00544838"/>
    <w:rsid w:val="0054544B"/>
    <w:rsid w:val="00552399"/>
    <w:rsid w:val="00552ADB"/>
    <w:rsid w:val="005701F9"/>
    <w:rsid w:val="005723C4"/>
    <w:rsid w:val="005766DB"/>
    <w:rsid w:val="00581FFC"/>
    <w:rsid w:val="00582FBA"/>
    <w:rsid w:val="005832F0"/>
    <w:rsid w:val="005848B3"/>
    <w:rsid w:val="005924DE"/>
    <w:rsid w:val="00596EF9"/>
    <w:rsid w:val="005A1A56"/>
    <w:rsid w:val="005A4FBB"/>
    <w:rsid w:val="005A71E0"/>
    <w:rsid w:val="005A7510"/>
    <w:rsid w:val="005B1DC5"/>
    <w:rsid w:val="005B2B99"/>
    <w:rsid w:val="005B4C16"/>
    <w:rsid w:val="005B5C07"/>
    <w:rsid w:val="005C0604"/>
    <w:rsid w:val="005C5CDC"/>
    <w:rsid w:val="005D3AC4"/>
    <w:rsid w:val="005D66CE"/>
    <w:rsid w:val="005D69BC"/>
    <w:rsid w:val="005D744F"/>
    <w:rsid w:val="005E0C09"/>
    <w:rsid w:val="005E245D"/>
    <w:rsid w:val="005E5590"/>
    <w:rsid w:val="005E75FA"/>
    <w:rsid w:val="005F0301"/>
    <w:rsid w:val="005F15B1"/>
    <w:rsid w:val="005F2DA1"/>
    <w:rsid w:val="005F4768"/>
    <w:rsid w:val="005F5833"/>
    <w:rsid w:val="005F7D00"/>
    <w:rsid w:val="00601A50"/>
    <w:rsid w:val="00605078"/>
    <w:rsid w:val="00606476"/>
    <w:rsid w:val="00612624"/>
    <w:rsid w:val="006145AF"/>
    <w:rsid w:val="0061695A"/>
    <w:rsid w:val="006202FE"/>
    <w:rsid w:val="00623F01"/>
    <w:rsid w:val="006313D7"/>
    <w:rsid w:val="00631741"/>
    <w:rsid w:val="00632D3E"/>
    <w:rsid w:val="00642EF1"/>
    <w:rsid w:val="00643B0A"/>
    <w:rsid w:val="006454F0"/>
    <w:rsid w:val="006515A3"/>
    <w:rsid w:val="00657673"/>
    <w:rsid w:val="00666A5A"/>
    <w:rsid w:val="00666E56"/>
    <w:rsid w:val="00673902"/>
    <w:rsid w:val="00691600"/>
    <w:rsid w:val="00694A72"/>
    <w:rsid w:val="006A1312"/>
    <w:rsid w:val="006A2830"/>
    <w:rsid w:val="006B0824"/>
    <w:rsid w:val="006B1C3D"/>
    <w:rsid w:val="006B4804"/>
    <w:rsid w:val="006C2DD1"/>
    <w:rsid w:val="006C3376"/>
    <w:rsid w:val="006C3931"/>
    <w:rsid w:val="006D0BBE"/>
    <w:rsid w:val="006D1499"/>
    <w:rsid w:val="006D4D9C"/>
    <w:rsid w:val="006D5BC6"/>
    <w:rsid w:val="006D777D"/>
    <w:rsid w:val="006E1E84"/>
    <w:rsid w:val="006E2BD4"/>
    <w:rsid w:val="006E77E7"/>
    <w:rsid w:val="006F21F9"/>
    <w:rsid w:val="006F2809"/>
    <w:rsid w:val="006F6C3D"/>
    <w:rsid w:val="007009CB"/>
    <w:rsid w:val="00701785"/>
    <w:rsid w:val="00701FA5"/>
    <w:rsid w:val="00703102"/>
    <w:rsid w:val="00703F74"/>
    <w:rsid w:val="0070748B"/>
    <w:rsid w:val="00713DAA"/>
    <w:rsid w:val="007154C0"/>
    <w:rsid w:val="00732684"/>
    <w:rsid w:val="00733A67"/>
    <w:rsid w:val="00742FCD"/>
    <w:rsid w:val="00745BCB"/>
    <w:rsid w:val="00751D49"/>
    <w:rsid w:val="0075298E"/>
    <w:rsid w:val="00754636"/>
    <w:rsid w:val="00754894"/>
    <w:rsid w:val="00761E13"/>
    <w:rsid w:val="00772500"/>
    <w:rsid w:val="00773743"/>
    <w:rsid w:val="00776D73"/>
    <w:rsid w:val="0078024B"/>
    <w:rsid w:val="007846C4"/>
    <w:rsid w:val="007949DB"/>
    <w:rsid w:val="007A1BED"/>
    <w:rsid w:val="007A439B"/>
    <w:rsid w:val="007B2016"/>
    <w:rsid w:val="007B7AB6"/>
    <w:rsid w:val="007C02A3"/>
    <w:rsid w:val="007C6EB6"/>
    <w:rsid w:val="007D10FD"/>
    <w:rsid w:val="007D1373"/>
    <w:rsid w:val="007E27A0"/>
    <w:rsid w:val="007E2E69"/>
    <w:rsid w:val="007E3E39"/>
    <w:rsid w:val="007F3085"/>
    <w:rsid w:val="007F309F"/>
    <w:rsid w:val="007F4474"/>
    <w:rsid w:val="007F5953"/>
    <w:rsid w:val="008013E9"/>
    <w:rsid w:val="0080331C"/>
    <w:rsid w:val="00804D30"/>
    <w:rsid w:val="008151DD"/>
    <w:rsid w:val="00815788"/>
    <w:rsid w:val="008158FE"/>
    <w:rsid w:val="00816D20"/>
    <w:rsid w:val="00822F38"/>
    <w:rsid w:val="008232C8"/>
    <w:rsid w:val="00825214"/>
    <w:rsid w:val="00827223"/>
    <w:rsid w:val="00835425"/>
    <w:rsid w:val="008358EE"/>
    <w:rsid w:val="008433ED"/>
    <w:rsid w:val="00844423"/>
    <w:rsid w:val="00847996"/>
    <w:rsid w:val="008504EA"/>
    <w:rsid w:val="008534A7"/>
    <w:rsid w:val="00856096"/>
    <w:rsid w:val="0086088B"/>
    <w:rsid w:val="00861226"/>
    <w:rsid w:val="00863C71"/>
    <w:rsid w:val="0086756A"/>
    <w:rsid w:val="00867FD1"/>
    <w:rsid w:val="00870070"/>
    <w:rsid w:val="00881A5E"/>
    <w:rsid w:val="008B1BD3"/>
    <w:rsid w:val="008B1CBD"/>
    <w:rsid w:val="008B6288"/>
    <w:rsid w:val="008B68D1"/>
    <w:rsid w:val="008C2FD6"/>
    <w:rsid w:val="008C3853"/>
    <w:rsid w:val="008C67F0"/>
    <w:rsid w:val="008C73CF"/>
    <w:rsid w:val="008D2908"/>
    <w:rsid w:val="008D7C2C"/>
    <w:rsid w:val="008E251B"/>
    <w:rsid w:val="008E5784"/>
    <w:rsid w:val="008E674D"/>
    <w:rsid w:val="008F01C0"/>
    <w:rsid w:val="008F227A"/>
    <w:rsid w:val="008F66B0"/>
    <w:rsid w:val="00910F1E"/>
    <w:rsid w:val="00911151"/>
    <w:rsid w:val="00911ECD"/>
    <w:rsid w:val="00912087"/>
    <w:rsid w:val="00916748"/>
    <w:rsid w:val="009179E2"/>
    <w:rsid w:val="00924CED"/>
    <w:rsid w:val="00926687"/>
    <w:rsid w:val="00931FB4"/>
    <w:rsid w:val="00933FF4"/>
    <w:rsid w:val="009346B6"/>
    <w:rsid w:val="00936516"/>
    <w:rsid w:val="009403D6"/>
    <w:rsid w:val="00942D3C"/>
    <w:rsid w:val="0094543A"/>
    <w:rsid w:val="00945AC4"/>
    <w:rsid w:val="0094747B"/>
    <w:rsid w:val="009561EA"/>
    <w:rsid w:val="009611A0"/>
    <w:rsid w:val="009627C7"/>
    <w:rsid w:val="00965E15"/>
    <w:rsid w:val="00967407"/>
    <w:rsid w:val="00975DE2"/>
    <w:rsid w:val="00976874"/>
    <w:rsid w:val="00977D04"/>
    <w:rsid w:val="00986294"/>
    <w:rsid w:val="00987ED8"/>
    <w:rsid w:val="00990CA1"/>
    <w:rsid w:val="00992900"/>
    <w:rsid w:val="00993B0D"/>
    <w:rsid w:val="00996BBE"/>
    <w:rsid w:val="00996DDE"/>
    <w:rsid w:val="009A0672"/>
    <w:rsid w:val="009A7E7F"/>
    <w:rsid w:val="009B1F79"/>
    <w:rsid w:val="009B526B"/>
    <w:rsid w:val="009B665A"/>
    <w:rsid w:val="009B69DE"/>
    <w:rsid w:val="009B69EA"/>
    <w:rsid w:val="009C0C92"/>
    <w:rsid w:val="009C25E0"/>
    <w:rsid w:val="009C3327"/>
    <w:rsid w:val="009D1D4E"/>
    <w:rsid w:val="009D3869"/>
    <w:rsid w:val="009D761D"/>
    <w:rsid w:val="009E626A"/>
    <w:rsid w:val="009F07EC"/>
    <w:rsid w:val="009F621F"/>
    <w:rsid w:val="00A02D7B"/>
    <w:rsid w:val="00A06660"/>
    <w:rsid w:val="00A10451"/>
    <w:rsid w:val="00A10462"/>
    <w:rsid w:val="00A12D72"/>
    <w:rsid w:val="00A206E1"/>
    <w:rsid w:val="00A243E6"/>
    <w:rsid w:val="00A262D3"/>
    <w:rsid w:val="00A31554"/>
    <w:rsid w:val="00A42C85"/>
    <w:rsid w:val="00A43D4F"/>
    <w:rsid w:val="00A44C1C"/>
    <w:rsid w:val="00A505FC"/>
    <w:rsid w:val="00A56866"/>
    <w:rsid w:val="00A63CC7"/>
    <w:rsid w:val="00A6512B"/>
    <w:rsid w:val="00A80CB3"/>
    <w:rsid w:val="00A841A2"/>
    <w:rsid w:val="00A85E16"/>
    <w:rsid w:val="00A87FA5"/>
    <w:rsid w:val="00A91301"/>
    <w:rsid w:val="00AA536C"/>
    <w:rsid w:val="00AA5749"/>
    <w:rsid w:val="00AA70E5"/>
    <w:rsid w:val="00AB1E1C"/>
    <w:rsid w:val="00AB36F8"/>
    <w:rsid w:val="00AB5E8F"/>
    <w:rsid w:val="00AC1182"/>
    <w:rsid w:val="00AC7CBF"/>
    <w:rsid w:val="00AD0731"/>
    <w:rsid w:val="00AD14BE"/>
    <w:rsid w:val="00AD1B33"/>
    <w:rsid w:val="00AD5016"/>
    <w:rsid w:val="00AE0AAA"/>
    <w:rsid w:val="00AF37A3"/>
    <w:rsid w:val="00AF3D01"/>
    <w:rsid w:val="00AF5A41"/>
    <w:rsid w:val="00B060FB"/>
    <w:rsid w:val="00B063D3"/>
    <w:rsid w:val="00B07D1C"/>
    <w:rsid w:val="00B1170A"/>
    <w:rsid w:val="00B11BAE"/>
    <w:rsid w:val="00B12E69"/>
    <w:rsid w:val="00B166C4"/>
    <w:rsid w:val="00B25025"/>
    <w:rsid w:val="00B274E0"/>
    <w:rsid w:val="00B32CD2"/>
    <w:rsid w:val="00B35DB0"/>
    <w:rsid w:val="00B37483"/>
    <w:rsid w:val="00B41E78"/>
    <w:rsid w:val="00B47E38"/>
    <w:rsid w:val="00B54359"/>
    <w:rsid w:val="00B556AD"/>
    <w:rsid w:val="00B567BD"/>
    <w:rsid w:val="00B663E2"/>
    <w:rsid w:val="00B71D38"/>
    <w:rsid w:val="00B74C41"/>
    <w:rsid w:val="00B76590"/>
    <w:rsid w:val="00B76BF2"/>
    <w:rsid w:val="00B76C2E"/>
    <w:rsid w:val="00B8258D"/>
    <w:rsid w:val="00B82FF4"/>
    <w:rsid w:val="00B8447F"/>
    <w:rsid w:val="00B850FF"/>
    <w:rsid w:val="00B90564"/>
    <w:rsid w:val="00BA17A5"/>
    <w:rsid w:val="00BA2F69"/>
    <w:rsid w:val="00BB2A99"/>
    <w:rsid w:val="00BB4157"/>
    <w:rsid w:val="00BB5E5E"/>
    <w:rsid w:val="00BC3592"/>
    <w:rsid w:val="00BC4B1C"/>
    <w:rsid w:val="00BC5482"/>
    <w:rsid w:val="00BC61F7"/>
    <w:rsid w:val="00BC710A"/>
    <w:rsid w:val="00BE0388"/>
    <w:rsid w:val="00BE4710"/>
    <w:rsid w:val="00BE50E0"/>
    <w:rsid w:val="00BE5F24"/>
    <w:rsid w:val="00BF0149"/>
    <w:rsid w:val="00BF0A1D"/>
    <w:rsid w:val="00BF47FF"/>
    <w:rsid w:val="00C02353"/>
    <w:rsid w:val="00C05D92"/>
    <w:rsid w:val="00C11B4E"/>
    <w:rsid w:val="00C13A1E"/>
    <w:rsid w:val="00C155BC"/>
    <w:rsid w:val="00C20640"/>
    <w:rsid w:val="00C215F0"/>
    <w:rsid w:val="00C3212C"/>
    <w:rsid w:val="00C32601"/>
    <w:rsid w:val="00C335F3"/>
    <w:rsid w:val="00C36D0C"/>
    <w:rsid w:val="00C4729C"/>
    <w:rsid w:val="00C52B16"/>
    <w:rsid w:val="00C63D15"/>
    <w:rsid w:val="00C6429D"/>
    <w:rsid w:val="00C702D1"/>
    <w:rsid w:val="00C76D08"/>
    <w:rsid w:val="00C77A03"/>
    <w:rsid w:val="00C80510"/>
    <w:rsid w:val="00C84E12"/>
    <w:rsid w:val="00C95EF3"/>
    <w:rsid w:val="00CA3B04"/>
    <w:rsid w:val="00CA4082"/>
    <w:rsid w:val="00CA4212"/>
    <w:rsid w:val="00CB01F7"/>
    <w:rsid w:val="00CB4C37"/>
    <w:rsid w:val="00CD081C"/>
    <w:rsid w:val="00CD0FD2"/>
    <w:rsid w:val="00CD1355"/>
    <w:rsid w:val="00CD4BB3"/>
    <w:rsid w:val="00CE6DA3"/>
    <w:rsid w:val="00CF3449"/>
    <w:rsid w:val="00D000C3"/>
    <w:rsid w:val="00D00982"/>
    <w:rsid w:val="00D01E05"/>
    <w:rsid w:val="00D0414C"/>
    <w:rsid w:val="00D064EE"/>
    <w:rsid w:val="00D16A63"/>
    <w:rsid w:val="00D16FFE"/>
    <w:rsid w:val="00D21373"/>
    <w:rsid w:val="00D239CE"/>
    <w:rsid w:val="00D23BD2"/>
    <w:rsid w:val="00D330C0"/>
    <w:rsid w:val="00D34001"/>
    <w:rsid w:val="00D4426E"/>
    <w:rsid w:val="00D46BD4"/>
    <w:rsid w:val="00D50134"/>
    <w:rsid w:val="00D51C3E"/>
    <w:rsid w:val="00D52E1E"/>
    <w:rsid w:val="00D553D6"/>
    <w:rsid w:val="00D55954"/>
    <w:rsid w:val="00D64780"/>
    <w:rsid w:val="00D64F1F"/>
    <w:rsid w:val="00D656B2"/>
    <w:rsid w:val="00D66B99"/>
    <w:rsid w:val="00D67A6C"/>
    <w:rsid w:val="00D705DF"/>
    <w:rsid w:val="00D72F49"/>
    <w:rsid w:val="00D752B3"/>
    <w:rsid w:val="00D83FD7"/>
    <w:rsid w:val="00D943ED"/>
    <w:rsid w:val="00DA026E"/>
    <w:rsid w:val="00DA4AF2"/>
    <w:rsid w:val="00DA76BA"/>
    <w:rsid w:val="00DB4430"/>
    <w:rsid w:val="00DB515B"/>
    <w:rsid w:val="00DB56EC"/>
    <w:rsid w:val="00DC7075"/>
    <w:rsid w:val="00DD03DD"/>
    <w:rsid w:val="00DD1363"/>
    <w:rsid w:val="00DE5DCE"/>
    <w:rsid w:val="00DF23D4"/>
    <w:rsid w:val="00E01F03"/>
    <w:rsid w:val="00E02A62"/>
    <w:rsid w:val="00E17035"/>
    <w:rsid w:val="00E20FC6"/>
    <w:rsid w:val="00E23FA2"/>
    <w:rsid w:val="00E2538B"/>
    <w:rsid w:val="00E30DF9"/>
    <w:rsid w:val="00E4671F"/>
    <w:rsid w:val="00E46B1F"/>
    <w:rsid w:val="00E47715"/>
    <w:rsid w:val="00E52488"/>
    <w:rsid w:val="00E552E7"/>
    <w:rsid w:val="00E556A2"/>
    <w:rsid w:val="00E62C14"/>
    <w:rsid w:val="00E7065A"/>
    <w:rsid w:val="00E7129A"/>
    <w:rsid w:val="00E7352A"/>
    <w:rsid w:val="00E76146"/>
    <w:rsid w:val="00E845BE"/>
    <w:rsid w:val="00E84AF5"/>
    <w:rsid w:val="00E857C2"/>
    <w:rsid w:val="00E910B2"/>
    <w:rsid w:val="00E9156A"/>
    <w:rsid w:val="00E932A7"/>
    <w:rsid w:val="00E95929"/>
    <w:rsid w:val="00E97CDB"/>
    <w:rsid w:val="00EA01E6"/>
    <w:rsid w:val="00EA05C1"/>
    <w:rsid w:val="00EA7AD3"/>
    <w:rsid w:val="00EB2A86"/>
    <w:rsid w:val="00EB327A"/>
    <w:rsid w:val="00EB5AB1"/>
    <w:rsid w:val="00EC28CD"/>
    <w:rsid w:val="00EC3B2F"/>
    <w:rsid w:val="00EC44E8"/>
    <w:rsid w:val="00EC65CD"/>
    <w:rsid w:val="00EC6C43"/>
    <w:rsid w:val="00ED5DE6"/>
    <w:rsid w:val="00ED7F6E"/>
    <w:rsid w:val="00EE0F4F"/>
    <w:rsid w:val="00EE5D14"/>
    <w:rsid w:val="00EE617C"/>
    <w:rsid w:val="00EF31A1"/>
    <w:rsid w:val="00EF3E26"/>
    <w:rsid w:val="00EF4872"/>
    <w:rsid w:val="00EF4D58"/>
    <w:rsid w:val="00F05DBD"/>
    <w:rsid w:val="00F1480B"/>
    <w:rsid w:val="00F2032C"/>
    <w:rsid w:val="00F2357B"/>
    <w:rsid w:val="00F31538"/>
    <w:rsid w:val="00F34AAA"/>
    <w:rsid w:val="00F35AAB"/>
    <w:rsid w:val="00F3655A"/>
    <w:rsid w:val="00F40DD6"/>
    <w:rsid w:val="00F47AA1"/>
    <w:rsid w:val="00F516FD"/>
    <w:rsid w:val="00F5661D"/>
    <w:rsid w:val="00F5681A"/>
    <w:rsid w:val="00F6091D"/>
    <w:rsid w:val="00F8463F"/>
    <w:rsid w:val="00F866FF"/>
    <w:rsid w:val="00F90963"/>
    <w:rsid w:val="00F931B9"/>
    <w:rsid w:val="00F956B6"/>
    <w:rsid w:val="00F9597C"/>
    <w:rsid w:val="00FA40BE"/>
    <w:rsid w:val="00FA42B1"/>
    <w:rsid w:val="00FA44A1"/>
    <w:rsid w:val="00FA5374"/>
    <w:rsid w:val="00FB23FE"/>
    <w:rsid w:val="00FB340D"/>
    <w:rsid w:val="00FB58D0"/>
    <w:rsid w:val="00FC06AB"/>
    <w:rsid w:val="00FC5C30"/>
    <w:rsid w:val="00FC7061"/>
    <w:rsid w:val="00FE4D74"/>
    <w:rsid w:val="00FF22EB"/>
    <w:rsid w:val="00FF29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E0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3E2"/>
    <w:pPr>
      <w:bidi w:val="0"/>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Char"/>
    <w:uiPriority w:val="99"/>
    <w:semiHidden/>
    <w:unhideWhenUsed/>
    <w:rsid w:val="000A21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A21C2"/>
    <w:rPr>
      <w:rFonts w:ascii="Tahoma" w:hAnsi="Tahoma" w:cs="Tahoma"/>
      <w:sz w:val="16"/>
      <w:szCs w:val="16"/>
    </w:rPr>
  </w:style>
  <w:style w:type="table" w:styleId="a5">
    <w:name w:val="Table Grid"/>
    <w:basedOn w:val="a1"/>
    <w:uiPriority w:val="59"/>
    <w:rsid w:val="00DA7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B76BF2"/>
    <w:rPr>
      <w:color w:val="808080"/>
    </w:rPr>
  </w:style>
  <w:style w:type="paragraph" w:styleId="a7">
    <w:name w:val="List Paragraph"/>
    <w:basedOn w:val="a"/>
    <w:uiPriority w:val="34"/>
    <w:qFormat/>
    <w:rsid w:val="008E251B"/>
    <w:pPr>
      <w:ind w:left="720"/>
      <w:contextualSpacing/>
    </w:pPr>
  </w:style>
  <w:style w:type="paragraph" w:styleId="a8">
    <w:name w:val="header"/>
    <w:basedOn w:val="a"/>
    <w:link w:val="Char0"/>
    <w:uiPriority w:val="99"/>
    <w:unhideWhenUsed/>
    <w:rsid w:val="003D58DB"/>
    <w:pPr>
      <w:tabs>
        <w:tab w:val="center" w:pos="4680"/>
        <w:tab w:val="right" w:pos="9360"/>
      </w:tabs>
      <w:spacing w:after="0" w:line="240" w:lineRule="auto"/>
    </w:pPr>
  </w:style>
  <w:style w:type="character" w:customStyle="1" w:styleId="Char0">
    <w:name w:val="رأس صفحة Char"/>
    <w:basedOn w:val="a0"/>
    <w:link w:val="a8"/>
    <w:uiPriority w:val="99"/>
    <w:rsid w:val="003D58DB"/>
  </w:style>
  <w:style w:type="paragraph" w:styleId="a9">
    <w:name w:val="footer"/>
    <w:basedOn w:val="a"/>
    <w:link w:val="Char1"/>
    <w:uiPriority w:val="99"/>
    <w:unhideWhenUsed/>
    <w:rsid w:val="003D58DB"/>
    <w:pPr>
      <w:tabs>
        <w:tab w:val="center" w:pos="4680"/>
        <w:tab w:val="right" w:pos="9360"/>
      </w:tabs>
      <w:spacing w:after="0" w:line="240" w:lineRule="auto"/>
    </w:pPr>
  </w:style>
  <w:style w:type="character" w:customStyle="1" w:styleId="Char1">
    <w:name w:val="تذييل صفحة Char"/>
    <w:basedOn w:val="a0"/>
    <w:link w:val="a9"/>
    <w:uiPriority w:val="99"/>
    <w:rsid w:val="003D58DB"/>
  </w:style>
  <w:style w:type="character" w:styleId="Hyperlink">
    <w:name w:val="Hyperlink"/>
    <w:basedOn w:val="a0"/>
    <w:uiPriority w:val="99"/>
    <w:unhideWhenUsed/>
    <w:rsid w:val="00A91301"/>
    <w:rPr>
      <w:color w:val="0000FF" w:themeColor="hyperlink"/>
      <w:u w:val="single"/>
    </w:rPr>
  </w:style>
  <w:style w:type="character" w:customStyle="1" w:styleId="apple-converted-space">
    <w:name w:val="apple-converted-space"/>
    <w:basedOn w:val="a0"/>
    <w:rsid w:val="00036AA5"/>
  </w:style>
  <w:style w:type="character" w:styleId="aa">
    <w:name w:val="Strong"/>
    <w:uiPriority w:val="22"/>
    <w:qFormat/>
    <w:rsid w:val="00036AA5"/>
    <w:rPr>
      <w:b/>
      <w:bCs/>
    </w:rPr>
  </w:style>
  <w:style w:type="numbering" w:customStyle="1" w:styleId="NoList1">
    <w:name w:val="No List1"/>
    <w:next w:val="a2"/>
    <w:uiPriority w:val="99"/>
    <w:semiHidden/>
    <w:unhideWhenUsed/>
    <w:rsid w:val="002C4A1C"/>
  </w:style>
  <w:style w:type="character" w:styleId="ab">
    <w:name w:val="annotation reference"/>
    <w:basedOn w:val="a0"/>
    <w:uiPriority w:val="99"/>
    <w:semiHidden/>
    <w:unhideWhenUsed/>
    <w:rsid w:val="002C4A1C"/>
    <w:rPr>
      <w:sz w:val="16"/>
      <w:szCs w:val="16"/>
    </w:rPr>
  </w:style>
  <w:style w:type="paragraph" w:styleId="ac">
    <w:name w:val="annotation text"/>
    <w:basedOn w:val="a"/>
    <w:link w:val="Char2"/>
    <w:uiPriority w:val="99"/>
    <w:semiHidden/>
    <w:unhideWhenUsed/>
    <w:rsid w:val="002C4A1C"/>
    <w:pPr>
      <w:bidi w:val="0"/>
      <w:spacing w:line="240" w:lineRule="auto"/>
    </w:pPr>
    <w:rPr>
      <w:rFonts w:eastAsiaTheme="minorHAnsi"/>
      <w:sz w:val="20"/>
      <w:szCs w:val="20"/>
    </w:rPr>
  </w:style>
  <w:style w:type="character" w:customStyle="1" w:styleId="Char2">
    <w:name w:val="نص تعليق Char"/>
    <w:basedOn w:val="a0"/>
    <w:link w:val="ac"/>
    <w:uiPriority w:val="99"/>
    <w:semiHidden/>
    <w:rsid w:val="002C4A1C"/>
    <w:rPr>
      <w:rFonts w:eastAsiaTheme="minorHAnsi"/>
      <w:sz w:val="20"/>
      <w:szCs w:val="20"/>
    </w:rPr>
  </w:style>
  <w:style w:type="paragraph" w:styleId="ad">
    <w:name w:val="annotation subject"/>
    <w:basedOn w:val="ac"/>
    <w:next w:val="ac"/>
    <w:link w:val="Char3"/>
    <w:uiPriority w:val="99"/>
    <w:semiHidden/>
    <w:unhideWhenUsed/>
    <w:rsid w:val="002C4A1C"/>
    <w:rPr>
      <w:b/>
      <w:bCs/>
    </w:rPr>
  </w:style>
  <w:style w:type="character" w:customStyle="1" w:styleId="Char3">
    <w:name w:val="موضوع تعليق Char"/>
    <w:basedOn w:val="Char2"/>
    <w:link w:val="ad"/>
    <w:uiPriority w:val="99"/>
    <w:semiHidden/>
    <w:rsid w:val="002C4A1C"/>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3E2"/>
    <w:pPr>
      <w:bidi w:val="0"/>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Char"/>
    <w:uiPriority w:val="99"/>
    <w:semiHidden/>
    <w:unhideWhenUsed/>
    <w:rsid w:val="000A21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A21C2"/>
    <w:rPr>
      <w:rFonts w:ascii="Tahoma" w:hAnsi="Tahoma" w:cs="Tahoma"/>
      <w:sz w:val="16"/>
      <w:szCs w:val="16"/>
    </w:rPr>
  </w:style>
  <w:style w:type="table" w:styleId="a5">
    <w:name w:val="Table Grid"/>
    <w:basedOn w:val="a1"/>
    <w:uiPriority w:val="59"/>
    <w:rsid w:val="00DA7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B76BF2"/>
    <w:rPr>
      <w:color w:val="808080"/>
    </w:rPr>
  </w:style>
  <w:style w:type="paragraph" w:styleId="a7">
    <w:name w:val="List Paragraph"/>
    <w:basedOn w:val="a"/>
    <w:uiPriority w:val="34"/>
    <w:qFormat/>
    <w:rsid w:val="008E251B"/>
    <w:pPr>
      <w:ind w:left="720"/>
      <w:contextualSpacing/>
    </w:pPr>
  </w:style>
  <w:style w:type="paragraph" w:styleId="a8">
    <w:name w:val="header"/>
    <w:basedOn w:val="a"/>
    <w:link w:val="Char0"/>
    <w:uiPriority w:val="99"/>
    <w:unhideWhenUsed/>
    <w:rsid w:val="003D58DB"/>
    <w:pPr>
      <w:tabs>
        <w:tab w:val="center" w:pos="4680"/>
        <w:tab w:val="right" w:pos="9360"/>
      </w:tabs>
      <w:spacing w:after="0" w:line="240" w:lineRule="auto"/>
    </w:pPr>
  </w:style>
  <w:style w:type="character" w:customStyle="1" w:styleId="Char0">
    <w:name w:val="رأس الصفحة Char"/>
    <w:basedOn w:val="a0"/>
    <w:link w:val="a8"/>
    <w:uiPriority w:val="99"/>
    <w:rsid w:val="003D58DB"/>
  </w:style>
  <w:style w:type="paragraph" w:styleId="a9">
    <w:name w:val="footer"/>
    <w:basedOn w:val="a"/>
    <w:link w:val="Char1"/>
    <w:uiPriority w:val="99"/>
    <w:unhideWhenUsed/>
    <w:rsid w:val="003D58DB"/>
    <w:pPr>
      <w:tabs>
        <w:tab w:val="center" w:pos="4680"/>
        <w:tab w:val="right" w:pos="9360"/>
      </w:tabs>
      <w:spacing w:after="0" w:line="240" w:lineRule="auto"/>
    </w:pPr>
  </w:style>
  <w:style w:type="character" w:customStyle="1" w:styleId="Char1">
    <w:name w:val="تذييل الصفحة Char"/>
    <w:basedOn w:val="a0"/>
    <w:link w:val="a9"/>
    <w:uiPriority w:val="99"/>
    <w:rsid w:val="003D58DB"/>
  </w:style>
  <w:style w:type="character" w:styleId="Hyperlink">
    <w:name w:val="Hyperlink"/>
    <w:basedOn w:val="a0"/>
    <w:uiPriority w:val="99"/>
    <w:unhideWhenUsed/>
    <w:rsid w:val="00A91301"/>
    <w:rPr>
      <w:color w:val="0000FF" w:themeColor="hyperlink"/>
      <w:u w:val="single"/>
    </w:rPr>
  </w:style>
  <w:style w:type="character" w:customStyle="1" w:styleId="apple-converted-space">
    <w:name w:val="apple-converted-space"/>
    <w:basedOn w:val="a0"/>
    <w:rsid w:val="00036AA5"/>
  </w:style>
  <w:style w:type="character" w:styleId="aa">
    <w:name w:val="Strong"/>
    <w:uiPriority w:val="22"/>
    <w:qFormat/>
    <w:rsid w:val="00036AA5"/>
    <w:rPr>
      <w:b/>
      <w:bCs/>
    </w:rPr>
  </w:style>
  <w:style w:type="numbering" w:customStyle="1" w:styleId="NoList1">
    <w:name w:val="No List1"/>
    <w:next w:val="a2"/>
    <w:uiPriority w:val="99"/>
    <w:semiHidden/>
    <w:unhideWhenUsed/>
    <w:rsid w:val="002C4A1C"/>
  </w:style>
  <w:style w:type="character" w:styleId="ab">
    <w:name w:val="annotation reference"/>
    <w:basedOn w:val="a0"/>
    <w:uiPriority w:val="99"/>
    <w:semiHidden/>
    <w:unhideWhenUsed/>
    <w:rsid w:val="002C4A1C"/>
    <w:rPr>
      <w:sz w:val="16"/>
      <w:szCs w:val="16"/>
    </w:rPr>
  </w:style>
  <w:style w:type="paragraph" w:styleId="ac">
    <w:name w:val="annotation text"/>
    <w:basedOn w:val="a"/>
    <w:link w:val="Char2"/>
    <w:uiPriority w:val="99"/>
    <w:semiHidden/>
    <w:unhideWhenUsed/>
    <w:rsid w:val="002C4A1C"/>
    <w:pPr>
      <w:bidi w:val="0"/>
      <w:spacing w:line="240" w:lineRule="auto"/>
    </w:pPr>
    <w:rPr>
      <w:rFonts w:eastAsiaTheme="minorHAnsi"/>
      <w:sz w:val="20"/>
      <w:szCs w:val="20"/>
    </w:rPr>
  </w:style>
  <w:style w:type="character" w:customStyle="1" w:styleId="Char2">
    <w:name w:val="نص تعليق Char"/>
    <w:basedOn w:val="a0"/>
    <w:link w:val="ac"/>
    <w:uiPriority w:val="99"/>
    <w:semiHidden/>
    <w:rsid w:val="002C4A1C"/>
    <w:rPr>
      <w:rFonts w:eastAsiaTheme="minorHAnsi"/>
      <w:sz w:val="20"/>
      <w:szCs w:val="20"/>
    </w:rPr>
  </w:style>
  <w:style w:type="paragraph" w:styleId="ad">
    <w:name w:val="annotation subject"/>
    <w:basedOn w:val="ac"/>
    <w:next w:val="ac"/>
    <w:link w:val="Char3"/>
    <w:uiPriority w:val="99"/>
    <w:semiHidden/>
    <w:unhideWhenUsed/>
    <w:rsid w:val="002C4A1C"/>
    <w:rPr>
      <w:b/>
      <w:bCs/>
    </w:rPr>
  </w:style>
  <w:style w:type="character" w:customStyle="1" w:styleId="Char3">
    <w:name w:val="موضوع تعليق Char"/>
    <w:basedOn w:val="Char2"/>
    <w:link w:val="ad"/>
    <w:uiPriority w:val="99"/>
    <w:semiHidden/>
    <w:rsid w:val="002C4A1C"/>
    <w:rPr>
      <w:rFonts w:eastAsiaTheme="minorHAnsi"/>
      <w:b/>
      <w:bCs/>
      <w:sz w:val="20"/>
      <w:szCs w:val="20"/>
    </w:rPr>
  </w:style>
</w:styles>
</file>

<file path=word/webSettings.xml><?xml version="1.0" encoding="utf-8"?>
<w:webSettings xmlns:r="http://schemas.openxmlformats.org/officeDocument/2006/relationships" xmlns:w="http://schemas.openxmlformats.org/wordprocessingml/2006/main">
  <w:divs>
    <w:div w:id="132673409">
      <w:bodyDiv w:val="1"/>
      <w:marLeft w:val="0"/>
      <w:marRight w:val="0"/>
      <w:marTop w:val="0"/>
      <w:marBottom w:val="0"/>
      <w:divBdr>
        <w:top w:val="none" w:sz="0" w:space="0" w:color="auto"/>
        <w:left w:val="none" w:sz="0" w:space="0" w:color="auto"/>
        <w:bottom w:val="none" w:sz="0" w:space="0" w:color="auto"/>
        <w:right w:val="none" w:sz="0" w:space="0" w:color="auto"/>
      </w:divBdr>
      <w:divsChild>
        <w:div w:id="480387588">
          <w:marLeft w:val="0"/>
          <w:marRight w:val="0"/>
          <w:marTop w:val="0"/>
          <w:marBottom w:val="0"/>
          <w:divBdr>
            <w:top w:val="none" w:sz="0" w:space="0" w:color="auto"/>
            <w:left w:val="none" w:sz="0" w:space="0" w:color="auto"/>
            <w:bottom w:val="none" w:sz="0" w:space="0" w:color="auto"/>
            <w:right w:val="none" w:sz="0" w:space="0" w:color="auto"/>
          </w:divBdr>
        </w:div>
      </w:divsChild>
    </w:div>
    <w:div w:id="626200490">
      <w:bodyDiv w:val="1"/>
      <w:marLeft w:val="0"/>
      <w:marRight w:val="0"/>
      <w:marTop w:val="0"/>
      <w:marBottom w:val="0"/>
      <w:divBdr>
        <w:top w:val="none" w:sz="0" w:space="0" w:color="auto"/>
        <w:left w:val="none" w:sz="0" w:space="0" w:color="auto"/>
        <w:bottom w:val="none" w:sz="0" w:space="0" w:color="auto"/>
        <w:right w:val="none" w:sz="0" w:space="0" w:color="auto"/>
      </w:divBdr>
      <w:divsChild>
        <w:div w:id="696463518">
          <w:marLeft w:val="0"/>
          <w:marRight w:val="0"/>
          <w:marTop w:val="0"/>
          <w:marBottom w:val="0"/>
          <w:divBdr>
            <w:top w:val="none" w:sz="0" w:space="0" w:color="auto"/>
            <w:left w:val="none" w:sz="0" w:space="0" w:color="auto"/>
            <w:bottom w:val="none" w:sz="0" w:space="0" w:color="auto"/>
            <w:right w:val="none" w:sz="0" w:space="0" w:color="auto"/>
          </w:divBdr>
        </w:div>
      </w:divsChild>
    </w:div>
    <w:div w:id="1008488569">
      <w:bodyDiv w:val="1"/>
      <w:marLeft w:val="0"/>
      <w:marRight w:val="0"/>
      <w:marTop w:val="0"/>
      <w:marBottom w:val="0"/>
      <w:divBdr>
        <w:top w:val="none" w:sz="0" w:space="0" w:color="auto"/>
        <w:left w:val="none" w:sz="0" w:space="0" w:color="auto"/>
        <w:bottom w:val="none" w:sz="0" w:space="0" w:color="auto"/>
        <w:right w:val="none" w:sz="0" w:space="0" w:color="auto"/>
      </w:divBdr>
    </w:div>
    <w:div w:id="1030835245">
      <w:bodyDiv w:val="1"/>
      <w:marLeft w:val="0"/>
      <w:marRight w:val="0"/>
      <w:marTop w:val="0"/>
      <w:marBottom w:val="0"/>
      <w:divBdr>
        <w:top w:val="none" w:sz="0" w:space="0" w:color="auto"/>
        <w:left w:val="none" w:sz="0" w:space="0" w:color="auto"/>
        <w:bottom w:val="none" w:sz="0" w:space="0" w:color="auto"/>
        <w:right w:val="none" w:sz="0" w:space="0" w:color="auto"/>
      </w:divBdr>
      <w:divsChild>
        <w:div w:id="621688304">
          <w:marLeft w:val="0"/>
          <w:marRight w:val="0"/>
          <w:marTop w:val="0"/>
          <w:marBottom w:val="0"/>
          <w:divBdr>
            <w:top w:val="none" w:sz="0" w:space="0" w:color="auto"/>
            <w:left w:val="none" w:sz="0" w:space="0" w:color="auto"/>
            <w:bottom w:val="none" w:sz="0" w:space="0" w:color="auto"/>
            <w:right w:val="none" w:sz="0" w:space="0" w:color="auto"/>
          </w:divBdr>
        </w:div>
        <w:div w:id="1202934041">
          <w:marLeft w:val="0"/>
          <w:marRight w:val="0"/>
          <w:marTop w:val="0"/>
          <w:marBottom w:val="0"/>
          <w:divBdr>
            <w:top w:val="none" w:sz="0" w:space="0" w:color="auto"/>
            <w:left w:val="none" w:sz="0" w:space="0" w:color="auto"/>
            <w:bottom w:val="none" w:sz="0" w:space="0" w:color="auto"/>
            <w:right w:val="none" w:sz="0" w:space="0" w:color="auto"/>
          </w:divBdr>
        </w:div>
      </w:divsChild>
    </w:div>
    <w:div w:id="1103065795">
      <w:bodyDiv w:val="1"/>
      <w:marLeft w:val="0"/>
      <w:marRight w:val="0"/>
      <w:marTop w:val="0"/>
      <w:marBottom w:val="0"/>
      <w:divBdr>
        <w:top w:val="none" w:sz="0" w:space="0" w:color="auto"/>
        <w:left w:val="none" w:sz="0" w:space="0" w:color="auto"/>
        <w:bottom w:val="none" w:sz="0" w:space="0" w:color="auto"/>
        <w:right w:val="none" w:sz="0" w:space="0" w:color="auto"/>
      </w:divBdr>
    </w:div>
    <w:div w:id="1185902416">
      <w:bodyDiv w:val="1"/>
      <w:marLeft w:val="0"/>
      <w:marRight w:val="0"/>
      <w:marTop w:val="0"/>
      <w:marBottom w:val="0"/>
      <w:divBdr>
        <w:top w:val="none" w:sz="0" w:space="0" w:color="auto"/>
        <w:left w:val="none" w:sz="0" w:space="0" w:color="auto"/>
        <w:bottom w:val="none" w:sz="0" w:space="0" w:color="auto"/>
        <w:right w:val="none" w:sz="0" w:space="0" w:color="auto"/>
      </w:divBdr>
      <w:divsChild>
        <w:div w:id="2107992770">
          <w:marLeft w:val="0"/>
          <w:marRight w:val="0"/>
          <w:marTop w:val="0"/>
          <w:marBottom w:val="0"/>
          <w:divBdr>
            <w:top w:val="none" w:sz="0" w:space="0" w:color="auto"/>
            <w:left w:val="none" w:sz="0" w:space="0" w:color="auto"/>
            <w:bottom w:val="none" w:sz="0" w:space="0" w:color="auto"/>
            <w:right w:val="none" w:sz="0" w:space="0" w:color="auto"/>
          </w:divBdr>
        </w:div>
      </w:divsChild>
    </w:div>
    <w:div w:id="1200705357">
      <w:bodyDiv w:val="1"/>
      <w:marLeft w:val="0"/>
      <w:marRight w:val="0"/>
      <w:marTop w:val="0"/>
      <w:marBottom w:val="0"/>
      <w:divBdr>
        <w:top w:val="none" w:sz="0" w:space="0" w:color="auto"/>
        <w:left w:val="none" w:sz="0" w:space="0" w:color="auto"/>
        <w:bottom w:val="none" w:sz="0" w:space="0" w:color="auto"/>
        <w:right w:val="none" w:sz="0" w:space="0" w:color="auto"/>
      </w:divBdr>
    </w:div>
    <w:div w:id="1207375705">
      <w:bodyDiv w:val="1"/>
      <w:marLeft w:val="0"/>
      <w:marRight w:val="0"/>
      <w:marTop w:val="0"/>
      <w:marBottom w:val="0"/>
      <w:divBdr>
        <w:top w:val="none" w:sz="0" w:space="0" w:color="auto"/>
        <w:left w:val="none" w:sz="0" w:space="0" w:color="auto"/>
        <w:bottom w:val="none" w:sz="0" w:space="0" w:color="auto"/>
        <w:right w:val="none" w:sz="0" w:space="0" w:color="auto"/>
      </w:divBdr>
    </w:div>
    <w:div w:id="1310936592">
      <w:bodyDiv w:val="1"/>
      <w:marLeft w:val="0"/>
      <w:marRight w:val="0"/>
      <w:marTop w:val="0"/>
      <w:marBottom w:val="0"/>
      <w:divBdr>
        <w:top w:val="none" w:sz="0" w:space="0" w:color="auto"/>
        <w:left w:val="none" w:sz="0" w:space="0" w:color="auto"/>
        <w:bottom w:val="none" w:sz="0" w:space="0" w:color="auto"/>
        <w:right w:val="none" w:sz="0" w:space="0" w:color="auto"/>
      </w:divBdr>
    </w:div>
    <w:div w:id="1538005210">
      <w:bodyDiv w:val="1"/>
      <w:marLeft w:val="0"/>
      <w:marRight w:val="0"/>
      <w:marTop w:val="0"/>
      <w:marBottom w:val="0"/>
      <w:divBdr>
        <w:top w:val="none" w:sz="0" w:space="0" w:color="auto"/>
        <w:left w:val="none" w:sz="0" w:space="0" w:color="auto"/>
        <w:bottom w:val="none" w:sz="0" w:space="0" w:color="auto"/>
        <w:right w:val="none" w:sz="0" w:space="0" w:color="auto"/>
      </w:divBdr>
      <w:divsChild>
        <w:div w:id="1426685389">
          <w:marLeft w:val="0"/>
          <w:marRight w:val="0"/>
          <w:marTop w:val="0"/>
          <w:marBottom w:val="0"/>
          <w:divBdr>
            <w:top w:val="none" w:sz="0" w:space="0" w:color="auto"/>
            <w:left w:val="none" w:sz="0" w:space="0" w:color="auto"/>
            <w:bottom w:val="none" w:sz="0" w:space="0" w:color="auto"/>
            <w:right w:val="none" w:sz="0" w:space="0" w:color="auto"/>
          </w:divBdr>
        </w:div>
      </w:divsChild>
    </w:div>
    <w:div w:id="1664774295">
      <w:bodyDiv w:val="1"/>
      <w:marLeft w:val="0"/>
      <w:marRight w:val="0"/>
      <w:marTop w:val="0"/>
      <w:marBottom w:val="0"/>
      <w:divBdr>
        <w:top w:val="none" w:sz="0" w:space="0" w:color="auto"/>
        <w:left w:val="none" w:sz="0" w:space="0" w:color="auto"/>
        <w:bottom w:val="none" w:sz="0" w:space="0" w:color="auto"/>
        <w:right w:val="none" w:sz="0" w:space="0" w:color="auto"/>
      </w:divBdr>
      <w:divsChild>
        <w:div w:id="1200893020">
          <w:marLeft w:val="0"/>
          <w:marRight w:val="0"/>
          <w:marTop w:val="0"/>
          <w:marBottom w:val="0"/>
          <w:divBdr>
            <w:top w:val="none" w:sz="0" w:space="0" w:color="auto"/>
            <w:left w:val="none" w:sz="0" w:space="0" w:color="auto"/>
            <w:bottom w:val="none" w:sz="0" w:space="0" w:color="auto"/>
            <w:right w:val="none" w:sz="0" w:space="0" w:color="auto"/>
          </w:divBdr>
        </w:div>
      </w:divsChild>
    </w:div>
    <w:div w:id="1752193554">
      <w:bodyDiv w:val="1"/>
      <w:marLeft w:val="0"/>
      <w:marRight w:val="0"/>
      <w:marTop w:val="0"/>
      <w:marBottom w:val="0"/>
      <w:divBdr>
        <w:top w:val="none" w:sz="0" w:space="0" w:color="auto"/>
        <w:left w:val="none" w:sz="0" w:space="0" w:color="auto"/>
        <w:bottom w:val="none" w:sz="0" w:space="0" w:color="auto"/>
        <w:right w:val="none" w:sz="0" w:space="0" w:color="auto"/>
      </w:divBdr>
      <w:divsChild>
        <w:div w:id="860166986">
          <w:marLeft w:val="0"/>
          <w:marRight w:val="0"/>
          <w:marTop w:val="0"/>
          <w:marBottom w:val="0"/>
          <w:divBdr>
            <w:top w:val="none" w:sz="0" w:space="0" w:color="auto"/>
            <w:left w:val="none" w:sz="0" w:space="0" w:color="auto"/>
            <w:bottom w:val="none" w:sz="0" w:space="0" w:color="auto"/>
            <w:right w:val="none" w:sz="0" w:space="0" w:color="auto"/>
          </w:divBdr>
        </w:div>
      </w:divsChild>
    </w:div>
    <w:div w:id="1834908377">
      <w:bodyDiv w:val="1"/>
      <w:marLeft w:val="0"/>
      <w:marRight w:val="0"/>
      <w:marTop w:val="0"/>
      <w:marBottom w:val="0"/>
      <w:divBdr>
        <w:top w:val="none" w:sz="0" w:space="0" w:color="auto"/>
        <w:left w:val="none" w:sz="0" w:space="0" w:color="auto"/>
        <w:bottom w:val="none" w:sz="0" w:space="0" w:color="auto"/>
        <w:right w:val="none" w:sz="0" w:space="0" w:color="auto"/>
      </w:divBdr>
    </w:div>
    <w:div w:id="19663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9152-C56B-4AA9-A982-4ED663F0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3092</Words>
  <Characters>17628</Characters>
  <Application>Microsoft Office Word</Application>
  <DocSecurity>0</DocSecurity>
  <Lines>146</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Makka-74</cp:lastModifiedBy>
  <cp:revision>5</cp:revision>
  <cp:lastPrinted>2019-11-07T08:07:00Z</cp:lastPrinted>
  <dcterms:created xsi:type="dcterms:W3CDTF">2019-11-07T10:12:00Z</dcterms:created>
  <dcterms:modified xsi:type="dcterms:W3CDTF">2019-11-08T21:04:00Z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schwartzpfred@gmail.com@www.mendeley.com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